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DE7A5D">
                              <w:t>0</w:t>
                            </w:r>
                            <w:r w:rsidR="00113F01">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DE7A5D">
                        <w:t>0</w:t>
                      </w:r>
                      <w:r w:rsidR="00113F01">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DE20AD"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747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DE7A5D">
        <w:rPr>
          <w:b/>
          <w:bCs/>
        </w:rPr>
        <w:t>07</w:t>
      </w:r>
      <w:r>
        <w:rPr>
          <w:b/>
          <w:bCs/>
        </w:rPr>
        <w:t xml:space="preserve">  -  201</w:t>
      </w:r>
      <w:r w:rsidR="00DE7A5D">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DE7A5D">
        <w:t>0</w:t>
      </w:r>
      <w:r w:rsidR="00113F01">
        <w:t>8</w:t>
      </w:r>
      <w:r>
        <w:t xml:space="preserve"> hasta el </w:t>
      </w:r>
      <w:r w:rsidR="00766D93">
        <w:t>3</w:t>
      </w:r>
      <w:r w:rsidR="00D62712">
        <w:t>0</w:t>
      </w:r>
      <w:r>
        <w:t>-0</w:t>
      </w:r>
      <w:r w:rsidR="00D62712">
        <w:t>6</w:t>
      </w:r>
      <w:r>
        <w:t>-</w:t>
      </w:r>
      <w:r w:rsidR="00DE7A5D">
        <w:t>0</w:t>
      </w:r>
      <w:r w:rsidR="00113F01">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DE20AD" w:rsidRPr="00DE20AD" w:rsidRDefault="0095045B" w:rsidP="00DE20AD">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DE20AD">
        <w:rPr>
          <w:rFonts w:asciiTheme="minorHAnsi" w:hAnsiTheme="minorHAnsi"/>
          <w:sz w:val="22"/>
          <w:szCs w:val="22"/>
        </w:rPr>
        <w:lastRenderedPageBreak/>
        <w:t xml:space="preserve"> </w:t>
      </w:r>
      <w:r w:rsidR="00DE20AD" w:rsidRPr="00DE20AD">
        <w:rPr>
          <w:rFonts w:asciiTheme="minorHAnsi" w:hAnsiTheme="minorHAnsi" w:cs="Arial"/>
          <w:sz w:val="22"/>
          <w:szCs w:val="22"/>
          <w:lang w:val="es-ES_tradnl"/>
        </w:rPr>
        <w:t>Lobos, 3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Expte. Nº 50/2008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Expte. Nº 4067-8511/07  del </w:t>
      </w:r>
      <w:proofErr w:type="gramStart"/>
      <w:r w:rsidRPr="00DE20AD">
        <w:rPr>
          <w:rFonts w:asciiTheme="minorHAnsi" w:hAnsiTheme="minorHAnsi"/>
          <w:sz w:val="22"/>
          <w:szCs w:val="22"/>
          <w:u w:val="single"/>
        </w:rPr>
        <w:t>D.E.M..</w:t>
      </w:r>
      <w:proofErr w:type="gramEnd"/>
      <w:r w:rsidRPr="00DE20AD">
        <w:rPr>
          <w:rFonts w:asciiTheme="minorHAnsi" w:hAnsiTheme="minorHAnsi"/>
          <w:sz w:val="22"/>
          <w:szCs w:val="22"/>
          <w:u w:val="single"/>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Especial </w:t>
      </w:r>
      <w:r w:rsidRPr="00DE20A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2397</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UNANIMIDAD la siguiente:</w:t>
      </w:r>
    </w:p>
    <w:p w:rsidR="00DE20AD" w:rsidRPr="00DE20AD" w:rsidRDefault="00DE20AD" w:rsidP="00DE20AD">
      <w:pPr>
        <w:jc w:val="both"/>
        <w:rPr>
          <w:rFonts w:asciiTheme="minorHAnsi" w:hAnsiTheme="minorHAnsi"/>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3 9 7</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1º:</w:t>
      </w:r>
      <w:r w:rsidRPr="00DE20AD">
        <w:rPr>
          <w:rFonts w:asciiTheme="minorHAnsi" w:hAnsiTheme="minorHAnsi" w:cs="Arial"/>
          <w:sz w:val="22"/>
          <w:szCs w:val="22"/>
        </w:rPr>
        <w:t xml:space="preserve"> Autorízase al Departamento Ejecutivo a adjudicar, en </w:t>
      </w:r>
      <w:smartTag w:uri="urn:schemas-microsoft-com:office:smarttags" w:element="PersonName">
        <w:smartTagPr>
          <w:attr w:name="ProductID" w:val="la Licitaci￳n P￺blica"/>
        </w:smartTagPr>
        <w:r w:rsidRPr="00DE20AD">
          <w:rPr>
            <w:rFonts w:asciiTheme="minorHAnsi" w:hAnsiTheme="minorHAnsi" w:cs="Arial"/>
            <w:sz w:val="22"/>
            <w:szCs w:val="22"/>
          </w:rPr>
          <w:t>la Licitación Pública</w:t>
        </w:r>
      </w:smartTag>
      <w:r w:rsidRPr="00DE20AD">
        <w:rPr>
          <w:rFonts w:asciiTheme="minorHAnsi" w:hAnsiTheme="minorHAnsi" w:cs="Arial"/>
          <w:sz w:val="22"/>
          <w:szCs w:val="22"/>
        </w:rPr>
        <w:t xml:space="preserve"> Nº 1/08 y en la situación de único oferente,  la co</w:t>
      </w:r>
      <w:r w:rsidRPr="00DE20AD">
        <w:rPr>
          <w:rFonts w:asciiTheme="minorHAnsi" w:hAnsiTheme="minorHAnsi" w:cs="Arial"/>
          <w:sz w:val="22"/>
          <w:szCs w:val="22"/>
        </w:rPr>
        <w:t>m</w:t>
      </w:r>
      <w:r w:rsidRPr="00DE20AD">
        <w:rPr>
          <w:rFonts w:asciiTheme="minorHAnsi" w:hAnsiTheme="minorHAnsi" w:cs="Arial"/>
          <w:sz w:val="22"/>
          <w:szCs w:val="22"/>
        </w:rPr>
        <w:t>pra de dos camiones volcadores, dos cajas volcadoras, un tractor y un acoplado de arrastre con capac</w:t>
      </w:r>
      <w:r w:rsidRPr="00DE20AD">
        <w:rPr>
          <w:rFonts w:asciiTheme="minorHAnsi" w:hAnsiTheme="minorHAnsi" w:cs="Arial"/>
          <w:sz w:val="22"/>
          <w:szCs w:val="22"/>
        </w:rPr>
        <w:t>i</w:t>
      </w:r>
      <w:r w:rsidRPr="00DE20AD">
        <w:rPr>
          <w:rFonts w:asciiTheme="minorHAnsi" w:hAnsiTheme="minorHAnsi" w:cs="Arial"/>
          <w:sz w:val="22"/>
          <w:szCs w:val="22"/>
        </w:rPr>
        <w:t>dad mínima tres toneladas, conforme a lo actuado en Expediente 4067-8511/07.-</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2º:</w:t>
      </w:r>
      <w:r w:rsidRPr="00DE20AD">
        <w:rPr>
          <w:rFonts w:asciiTheme="minorHAnsi" w:hAnsiTheme="minorHAnsi" w:cs="Arial"/>
          <w:sz w:val="22"/>
          <w:szCs w:val="22"/>
        </w:rPr>
        <w:t xml:space="preserve"> Autorízase al Departamento Ejecutivo a concretar la compra permitida por el artículo anterior comprometiendo fondos de mas de un ejercicio.-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3º:</w:t>
      </w:r>
      <w:r w:rsidRPr="00DE20AD">
        <w:rPr>
          <w:rFonts w:asciiTheme="minorHAnsi" w:hAnsiTheme="minorHAnsi" w:cs="Arial"/>
          <w:sz w:val="22"/>
          <w:szCs w:val="22"/>
        </w:rPr>
        <w:t xml:space="preserve"> El Departamento Ejecutivo deberá prever en los presupuestos futuros los créditos necesarios para afrontar los servicios de la deuda que se genere por la compra autorizada.-</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4º:</w:t>
      </w:r>
      <w:r w:rsidRPr="00DE20AD">
        <w:rPr>
          <w:rFonts w:asciiTheme="minorHAnsi" w:hAnsiTheme="minorHAnsi" w:cs="Arial"/>
          <w:sz w:val="22"/>
          <w:szCs w:val="22"/>
        </w:rPr>
        <w:t xml:space="preserve"> En el presente ejercicio el gasto se atenderá con cargo a </w:t>
      </w:r>
      <w:smartTag w:uri="urn:schemas-microsoft-com:office:smarttags" w:element="PersonName">
        <w:smartTagPr>
          <w:attr w:name="ProductID" w:val="la Cuenta"/>
        </w:smartTagPr>
        <w:r w:rsidRPr="00DE20AD">
          <w:rPr>
            <w:rFonts w:asciiTheme="minorHAnsi" w:hAnsiTheme="minorHAnsi" w:cs="Arial"/>
            <w:sz w:val="22"/>
            <w:szCs w:val="22"/>
          </w:rPr>
          <w:t>la Cuenta</w:t>
        </w:r>
      </w:smartTag>
      <w:r w:rsidRPr="00DE20AD">
        <w:rPr>
          <w:rFonts w:asciiTheme="minorHAnsi" w:hAnsiTheme="minorHAnsi" w:cs="Arial"/>
          <w:sz w:val="22"/>
          <w:szCs w:val="22"/>
        </w:rPr>
        <w:t xml:space="preserve"> 4.3.2.0 Equipo de Transporte, Tracción y Elevación de </w:t>
      </w:r>
      <w:smartTag w:uri="urn:schemas-microsoft-com:office:smarttags" w:element="PersonName">
        <w:smartTagPr>
          <w:attr w:name="ProductID" w:val="la Jurisdicci￳n"/>
        </w:smartTagPr>
        <w:r w:rsidRPr="00DE20AD">
          <w:rPr>
            <w:rFonts w:asciiTheme="minorHAnsi" w:hAnsiTheme="minorHAnsi" w:cs="Arial"/>
            <w:sz w:val="22"/>
            <w:szCs w:val="22"/>
          </w:rPr>
          <w:t>la Jurisdicción</w:t>
        </w:r>
      </w:smartTag>
      <w:r w:rsidRPr="00DE20AD">
        <w:rPr>
          <w:rFonts w:asciiTheme="minorHAnsi" w:hAnsiTheme="minorHAnsi" w:cs="Arial"/>
          <w:sz w:val="22"/>
          <w:szCs w:val="22"/>
        </w:rPr>
        <w:t xml:space="preserve"> 1110104000.-</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5º:</w:t>
      </w:r>
      <w:r w:rsidRPr="00DE20AD">
        <w:rPr>
          <w:rFonts w:asciiTheme="minorHAnsi" w:hAnsiTheme="minorHAnsi" w:cs="Arial"/>
          <w:sz w:val="22"/>
          <w:szCs w:val="22"/>
        </w:rPr>
        <w:t xml:space="preserve"> </w:t>
      </w:r>
      <w:r w:rsidRPr="00DE20AD">
        <w:rPr>
          <w:rFonts w:asciiTheme="minorHAnsi" w:hAnsiTheme="minorHAnsi" w:cs="Arial"/>
          <w:sz w:val="22"/>
          <w:szCs w:val="22"/>
          <w:lang w:val="es-ES_tradnl"/>
        </w:rPr>
        <w:t>Cúmplase, comuníquese y archívese</w:t>
      </w:r>
      <w:r w:rsidRPr="00DE20AD">
        <w:rPr>
          <w:rFonts w:asciiTheme="minorHAnsi" w:hAnsiTheme="minorHAnsi" w:cs="Arial"/>
          <w:sz w:val="22"/>
          <w:szCs w:val="22"/>
        </w:rPr>
        <w:t>.-</w:t>
      </w:r>
      <w:r w:rsidRPr="00DE20AD">
        <w:rPr>
          <w:rFonts w:asciiTheme="minorHAnsi" w:hAnsiTheme="minorHAnsi" w:cs="Arial"/>
          <w:b/>
          <w:sz w:val="22"/>
          <w:szCs w:val="22"/>
        </w:rPr>
        <w:t>”</w:t>
      </w:r>
    </w:p>
    <w:p w:rsidR="00DE20AD" w:rsidRPr="00DE20AD" w:rsidRDefault="00DE20AD" w:rsidP="00DE20AD">
      <w:pPr>
        <w:jc w:val="both"/>
        <w:rPr>
          <w:rFonts w:asciiTheme="minorHAnsi" w:hAnsiTheme="minorHAnsi"/>
          <w:b/>
          <w:sz w:val="22"/>
          <w:szCs w:val="22"/>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TRES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Con tal motivo, saludamos a Ud. muy atte.-</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10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lastRenderedPageBreak/>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34/2008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4067-9172/08  del </w:t>
      </w:r>
      <w:proofErr w:type="gramStart"/>
      <w:r w:rsidRPr="00DE20AD">
        <w:rPr>
          <w:rFonts w:asciiTheme="minorHAnsi" w:hAnsiTheme="minorHAnsi"/>
          <w:sz w:val="22"/>
          <w:szCs w:val="22"/>
          <w:u w:val="single"/>
        </w:rPr>
        <w:t>D.E.M..</w:t>
      </w:r>
      <w:proofErr w:type="gramEnd"/>
      <w:r w:rsidRPr="00DE20AD">
        <w:rPr>
          <w:rFonts w:asciiTheme="minorHAnsi" w:hAnsiTheme="minorHAnsi"/>
          <w:sz w:val="22"/>
          <w:szCs w:val="22"/>
          <w:u w:val="single"/>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2398</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MAYORÍA la siguiente:</w:t>
      </w:r>
    </w:p>
    <w:p w:rsidR="00DE20AD" w:rsidRPr="00DE20AD" w:rsidRDefault="00DE20AD" w:rsidP="00DE20AD">
      <w:pPr>
        <w:jc w:val="both"/>
        <w:rPr>
          <w:rFonts w:asciiTheme="minorHAnsi" w:hAnsiTheme="minorHAnsi"/>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3 9 8</w:t>
      </w:r>
    </w:p>
    <w:p w:rsidR="00DE20AD" w:rsidRPr="00DE20AD" w:rsidRDefault="00DE20AD" w:rsidP="00DE20AD">
      <w:pPr>
        <w:jc w:val="both"/>
        <w:rPr>
          <w:rFonts w:asciiTheme="minorHAnsi" w:hAnsiTheme="minorHAnsi" w:cs="Arial"/>
          <w:sz w:val="22"/>
          <w:szCs w:val="22"/>
        </w:rPr>
      </w:pPr>
    </w:p>
    <w:tbl>
      <w:tblPr>
        <w:tblW w:w="9140" w:type="dxa"/>
        <w:tblInd w:w="60" w:type="dxa"/>
        <w:tblCellMar>
          <w:left w:w="70" w:type="dxa"/>
          <w:right w:w="70" w:type="dxa"/>
        </w:tblCellMar>
        <w:tblLook w:val="0000" w:firstRow="0" w:lastRow="0" w:firstColumn="0" w:lastColumn="0" w:noHBand="0" w:noVBand="0"/>
      </w:tblPr>
      <w:tblGrid>
        <w:gridCol w:w="829"/>
        <w:gridCol w:w="61"/>
        <w:gridCol w:w="768"/>
        <w:gridCol w:w="5832"/>
        <w:gridCol w:w="1650"/>
      </w:tblGrid>
      <w:tr w:rsidR="00DE20AD" w:rsidRPr="00DE20AD" w:rsidTr="00D0179C">
        <w:trPr>
          <w:trHeight w:val="465"/>
        </w:trPr>
        <w:tc>
          <w:tcPr>
            <w:tcW w:w="1658"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u w:val="single"/>
              </w:rPr>
            </w:pPr>
            <w:r w:rsidRPr="00DE20AD">
              <w:rPr>
                <w:rFonts w:asciiTheme="minorHAnsi" w:hAnsiTheme="minorHAnsi" w:cs="Arial"/>
                <w:b/>
                <w:bCs/>
                <w:sz w:val="22"/>
                <w:szCs w:val="22"/>
                <w:u w:val="single"/>
              </w:rPr>
              <w:t>ARTÍCULO 1º:</w:t>
            </w:r>
          </w:p>
        </w:tc>
        <w:tc>
          <w:tcPr>
            <w:tcW w:w="7482" w:type="dxa"/>
            <w:gridSpan w:val="2"/>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roofErr w:type="spellStart"/>
            <w:r w:rsidRPr="00DE20AD">
              <w:rPr>
                <w:rFonts w:asciiTheme="minorHAnsi" w:hAnsiTheme="minorHAnsi" w:cs="Arial"/>
                <w:sz w:val="22"/>
                <w:szCs w:val="22"/>
              </w:rPr>
              <w:t>Compénsanse</w:t>
            </w:r>
            <w:proofErr w:type="spellEnd"/>
            <w:r w:rsidRPr="00DE20AD">
              <w:rPr>
                <w:rFonts w:asciiTheme="minorHAnsi" w:hAnsiTheme="minorHAnsi" w:cs="Arial"/>
                <w:sz w:val="22"/>
                <w:szCs w:val="22"/>
              </w:rPr>
              <w:t xml:space="preserve"> los excesos producidos en las partidas del Presupuesto de </w:t>
            </w:r>
          </w:p>
        </w:tc>
      </w:tr>
      <w:tr w:rsidR="00DE20AD" w:rsidRPr="00DE20AD" w:rsidTr="00D0179C">
        <w:trPr>
          <w:trHeight w:val="405"/>
        </w:trPr>
        <w:tc>
          <w:tcPr>
            <w:tcW w:w="9140" w:type="dxa"/>
            <w:gridSpan w:val="5"/>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Gastos del ejercicio 2.007 por el importe total que se indica a continuación</w:t>
            </w:r>
          </w:p>
        </w:tc>
      </w:tr>
      <w:tr w:rsidR="00DE20AD" w:rsidRPr="00DE20AD" w:rsidTr="00D0179C">
        <w:trPr>
          <w:trHeight w:val="405"/>
        </w:trPr>
        <w:tc>
          <w:tcPr>
            <w:tcW w:w="9140" w:type="dxa"/>
            <w:gridSpan w:val="5"/>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y conforme al detalle obrante en Anexo I, el cual forma parte de la presente Ordenanza:</w:t>
            </w:r>
          </w:p>
        </w:tc>
      </w:tr>
      <w:tr w:rsidR="00DE20AD" w:rsidRPr="00DE20AD" w:rsidTr="00D0179C">
        <w:trPr>
          <w:trHeight w:val="405"/>
        </w:trPr>
        <w:tc>
          <w:tcPr>
            <w:tcW w:w="890" w:type="dxa"/>
            <w:gridSpan w:val="2"/>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6600" w:type="dxa"/>
            <w:gridSpan w:val="2"/>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Total de excesos ejercicio 2.007 (Anexo I)</w:t>
            </w:r>
          </w:p>
        </w:tc>
        <w:tc>
          <w:tcPr>
            <w:tcW w:w="1650" w:type="dxa"/>
            <w:tcBorders>
              <w:top w:val="nil"/>
              <w:left w:val="nil"/>
              <w:bottom w:val="single" w:sz="8" w:space="0" w:color="auto"/>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6.004.192,77 </w:t>
            </w:r>
          </w:p>
        </w:tc>
      </w:tr>
      <w:tr w:rsidR="00DE20AD" w:rsidRPr="00DE20AD" w:rsidTr="00D0179C">
        <w:trPr>
          <w:trHeight w:val="405"/>
        </w:trPr>
        <w:tc>
          <w:tcPr>
            <w:tcW w:w="890" w:type="dxa"/>
            <w:gridSpan w:val="2"/>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768"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5832"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 TOTAL </w:t>
            </w:r>
          </w:p>
        </w:tc>
        <w:tc>
          <w:tcPr>
            <w:tcW w:w="1650" w:type="dxa"/>
            <w:tcBorders>
              <w:top w:val="nil"/>
              <w:left w:val="nil"/>
              <w:bottom w:val="double" w:sz="6" w:space="0" w:color="auto"/>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       6.004.192,77 </w:t>
            </w:r>
          </w:p>
        </w:tc>
      </w:tr>
      <w:tr w:rsidR="00DE20AD" w:rsidRPr="00DE20AD" w:rsidTr="00D0179C">
        <w:trPr>
          <w:trHeight w:val="405"/>
        </w:trPr>
        <w:tc>
          <w:tcPr>
            <w:tcW w:w="1658"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u w:val="single"/>
              </w:rPr>
            </w:pPr>
            <w:r w:rsidRPr="00DE20AD">
              <w:rPr>
                <w:rFonts w:asciiTheme="minorHAnsi" w:hAnsiTheme="minorHAnsi" w:cs="Arial"/>
                <w:b/>
                <w:bCs/>
                <w:sz w:val="22"/>
                <w:szCs w:val="22"/>
                <w:u w:val="single"/>
              </w:rPr>
              <w:t>ARTÍCULO 2º:</w:t>
            </w:r>
          </w:p>
        </w:tc>
        <w:tc>
          <w:tcPr>
            <w:tcW w:w="7482" w:type="dxa"/>
            <w:gridSpan w:val="2"/>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A fin de cumplimentar con lo dispuesto por el artículo anterior, </w:t>
            </w:r>
            <w:proofErr w:type="spellStart"/>
            <w:r w:rsidRPr="00DE20AD">
              <w:rPr>
                <w:rFonts w:asciiTheme="minorHAnsi" w:hAnsiTheme="minorHAnsi" w:cs="Arial"/>
                <w:sz w:val="22"/>
                <w:szCs w:val="22"/>
              </w:rPr>
              <w:t>utilízase</w:t>
            </w:r>
            <w:proofErr w:type="spellEnd"/>
            <w:r w:rsidRPr="00DE20AD">
              <w:rPr>
                <w:rFonts w:asciiTheme="minorHAnsi" w:hAnsiTheme="minorHAnsi" w:cs="Arial"/>
                <w:sz w:val="22"/>
                <w:szCs w:val="22"/>
              </w:rPr>
              <w:t xml:space="preserve"> el</w:t>
            </w:r>
          </w:p>
        </w:tc>
      </w:tr>
      <w:tr w:rsidR="00DE20AD" w:rsidRPr="00DE20AD" w:rsidTr="00D0179C">
        <w:trPr>
          <w:trHeight w:val="405"/>
        </w:trPr>
        <w:tc>
          <w:tcPr>
            <w:tcW w:w="7490" w:type="dxa"/>
            <w:gridSpan w:val="4"/>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siguiente medio de financiación:</w:t>
            </w:r>
          </w:p>
        </w:tc>
        <w:tc>
          <w:tcPr>
            <w:tcW w:w="1650"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r>
      <w:tr w:rsidR="00DE20AD" w:rsidRPr="00DE20AD" w:rsidTr="00D0179C">
        <w:trPr>
          <w:trHeight w:val="405"/>
        </w:trPr>
        <w:tc>
          <w:tcPr>
            <w:tcW w:w="829"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6661"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a) Excedente de recaudación (art. 67 y </w:t>
            </w:r>
            <w:smartTag w:uri="urn:schemas-microsoft-com:office:smarttags" w:element="metricconverter">
              <w:smartTagPr>
                <w:attr w:name="ProductID" w:val="120 L"/>
              </w:smartTagPr>
              <w:r w:rsidRPr="00DE20AD">
                <w:rPr>
                  <w:rFonts w:asciiTheme="minorHAnsi" w:hAnsiTheme="minorHAnsi" w:cs="Arial"/>
                  <w:sz w:val="22"/>
                  <w:szCs w:val="22"/>
                </w:rPr>
                <w:t>120 L</w:t>
              </w:r>
            </w:smartTag>
            <w:r w:rsidRPr="00DE20AD">
              <w:rPr>
                <w:rFonts w:asciiTheme="minorHAnsi" w:hAnsiTheme="minorHAnsi" w:cs="Arial"/>
                <w:sz w:val="22"/>
                <w:szCs w:val="22"/>
              </w:rPr>
              <w:t>.O.M.)</w:t>
            </w:r>
          </w:p>
        </w:tc>
        <w:tc>
          <w:tcPr>
            <w:tcW w:w="1650"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3.657.459,00 </w:t>
            </w:r>
          </w:p>
        </w:tc>
      </w:tr>
      <w:tr w:rsidR="00DE20AD" w:rsidRPr="00DE20AD" w:rsidTr="00D0179C">
        <w:trPr>
          <w:trHeight w:val="405"/>
        </w:trPr>
        <w:tc>
          <w:tcPr>
            <w:tcW w:w="829"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6661"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b) Resultado de Ejercicios Vencidos (art. </w:t>
            </w:r>
            <w:smartTag w:uri="urn:schemas-microsoft-com:office:smarttags" w:element="metricconverter">
              <w:smartTagPr>
                <w:attr w:name="ProductID" w:val="67 L"/>
              </w:smartTagPr>
              <w:r w:rsidRPr="00DE20AD">
                <w:rPr>
                  <w:rFonts w:asciiTheme="minorHAnsi" w:hAnsiTheme="minorHAnsi" w:cs="Arial"/>
                  <w:sz w:val="22"/>
                  <w:szCs w:val="22"/>
                </w:rPr>
                <w:t>67 L</w:t>
              </w:r>
            </w:smartTag>
            <w:r w:rsidRPr="00DE20AD">
              <w:rPr>
                <w:rFonts w:asciiTheme="minorHAnsi" w:hAnsiTheme="minorHAnsi" w:cs="Arial"/>
                <w:sz w:val="22"/>
                <w:szCs w:val="22"/>
              </w:rPr>
              <w:t xml:space="preserve">.O.M.) </w:t>
            </w:r>
          </w:p>
        </w:tc>
        <w:tc>
          <w:tcPr>
            <w:tcW w:w="1650"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1.243.861,00 </w:t>
            </w:r>
          </w:p>
        </w:tc>
      </w:tr>
      <w:tr w:rsidR="00DE20AD" w:rsidRPr="00DE20AD" w:rsidTr="00D0179C">
        <w:trPr>
          <w:trHeight w:val="405"/>
        </w:trPr>
        <w:tc>
          <w:tcPr>
            <w:tcW w:w="829"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6661"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c) Economías en partidas financiadas con recursos ordinarios</w:t>
            </w:r>
          </w:p>
        </w:tc>
        <w:tc>
          <w:tcPr>
            <w:tcW w:w="1650"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r>
      <w:tr w:rsidR="00DE20AD" w:rsidRPr="00DE20AD" w:rsidTr="00D0179C">
        <w:trPr>
          <w:trHeight w:val="405"/>
        </w:trPr>
        <w:tc>
          <w:tcPr>
            <w:tcW w:w="829"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6661"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sin afectación específica (Anexo II)</w:t>
            </w:r>
          </w:p>
        </w:tc>
        <w:tc>
          <w:tcPr>
            <w:tcW w:w="1650"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1.102.872,77 </w:t>
            </w:r>
          </w:p>
        </w:tc>
      </w:tr>
      <w:tr w:rsidR="00DE20AD" w:rsidRPr="00DE20AD" w:rsidTr="00D0179C">
        <w:trPr>
          <w:trHeight w:val="405"/>
        </w:trPr>
        <w:tc>
          <w:tcPr>
            <w:tcW w:w="829"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829" w:type="dxa"/>
            <w:gridSpan w:val="2"/>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c>
          <w:tcPr>
            <w:tcW w:w="5832"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T O T A L</w:t>
            </w:r>
          </w:p>
        </w:tc>
        <w:tc>
          <w:tcPr>
            <w:tcW w:w="1650" w:type="dxa"/>
            <w:tcBorders>
              <w:top w:val="single" w:sz="8" w:space="0" w:color="auto"/>
              <w:left w:val="nil"/>
              <w:bottom w:val="double" w:sz="6" w:space="0" w:color="auto"/>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       6.004.192,77 </w:t>
            </w:r>
          </w:p>
        </w:tc>
      </w:tr>
      <w:tr w:rsidR="00DE20AD" w:rsidRPr="00DE20AD" w:rsidTr="00D0179C">
        <w:trPr>
          <w:trHeight w:val="405"/>
        </w:trPr>
        <w:tc>
          <w:tcPr>
            <w:tcW w:w="1658" w:type="dxa"/>
            <w:gridSpan w:val="3"/>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ARTICULO 3º:</w:t>
            </w:r>
          </w:p>
        </w:tc>
        <w:tc>
          <w:tcPr>
            <w:tcW w:w="5832"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b/>
                <w:sz w:val="22"/>
                <w:szCs w:val="22"/>
              </w:rPr>
            </w:pPr>
            <w:r w:rsidRPr="00DE20AD">
              <w:rPr>
                <w:rFonts w:asciiTheme="minorHAnsi" w:hAnsiTheme="minorHAnsi" w:cs="Arial"/>
                <w:sz w:val="22"/>
                <w:szCs w:val="22"/>
              </w:rPr>
              <w:t>Cúmplase, regístrese, publíquese y archívese.-</w:t>
            </w:r>
            <w:r w:rsidRPr="00DE20AD">
              <w:rPr>
                <w:rFonts w:asciiTheme="minorHAnsi" w:hAnsiTheme="minorHAnsi" w:cs="Arial"/>
                <w:b/>
                <w:sz w:val="22"/>
                <w:szCs w:val="22"/>
              </w:rPr>
              <w:t>”</w:t>
            </w:r>
          </w:p>
        </w:tc>
        <w:tc>
          <w:tcPr>
            <w:tcW w:w="1650" w:type="dxa"/>
            <w:tcBorders>
              <w:top w:val="nil"/>
              <w:left w:val="nil"/>
              <w:bottom w:val="nil"/>
              <w:right w:val="nil"/>
            </w:tcBorders>
            <w:shd w:val="clear" w:color="auto" w:fill="auto"/>
            <w:noWrap/>
            <w:vAlign w:val="bottom"/>
          </w:tcPr>
          <w:p w:rsidR="00DE20AD" w:rsidRPr="00DE20AD" w:rsidRDefault="00DE20AD" w:rsidP="00DE20AD">
            <w:pPr>
              <w:jc w:val="both"/>
              <w:rPr>
                <w:rFonts w:asciiTheme="minorHAnsi" w:hAnsiTheme="minorHAnsi" w:cs="Arial"/>
                <w:sz w:val="22"/>
                <w:szCs w:val="22"/>
              </w:rPr>
            </w:pPr>
          </w:p>
        </w:tc>
      </w:tr>
    </w:tbl>
    <w:p w:rsidR="00DE20AD" w:rsidRPr="00DE20AD" w:rsidRDefault="00DE20AD" w:rsidP="00DE20AD">
      <w:pPr>
        <w:jc w:val="both"/>
        <w:rPr>
          <w:rFonts w:asciiTheme="minorHAnsi" w:hAnsiTheme="minorHAnsi" w:cs="Arial"/>
          <w:b/>
          <w:sz w:val="22"/>
          <w:szCs w:val="22"/>
          <w:u w:val="single"/>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DIEZ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lastRenderedPageBreak/>
        <w:t xml:space="preserve">                                                         Con tal motivo, saludamos a Ud. muy atte.-</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10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46/2008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4067-9348/08  del </w:t>
      </w:r>
      <w:proofErr w:type="gramStart"/>
      <w:r w:rsidRPr="00DE20AD">
        <w:rPr>
          <w:rFonts w:asciiTheme="minorHAnsi" w:hAnsiTheme="minorHAnsi"/>
          <w:sz w:val="22"/>
          <w:szCs w:val="22"/>
          <w:u w:val="single"/>
        </w:rPr>
        <w:t>D.E.M..</w:t>
      </w:r>
      <w:proofErr w:type="gramEnd"/>
      <w:r w:rsidRPr="00DE20AD">
        <w:rPr>
          <w:rFonts w:asciiTheme="minorHAnsi" w:hAnsiTheme="minorHAnsi"/>
          <w:sz w:val="22"/>
          <w:szCs w:val="22"/>
          <w:u w:val="single"/>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2399</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MAYORÍA la siguiente:</w:t>
      </w:r>
    </w:p>
    <w:p w:rsidR="00DE20AD" w:rsidRPr="00DE20AD" w:rsidRDefault="00DE20AD" w:rsidP="00DE20AD">
      <w:pPr>
        <w:jc w:val="both"/>
        <w:rPr>
          <w:rFonts w:asciiTheme="minorHAnsi" w:hAnsiTheme="minorHAnsi"/>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3 9 9</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rPr>
        <w:t>ARTÍCULO 1º:</w:t>
      </w:r>
      <w:r w:rsidRPr="00DE20AD">
        <w:rPr>
          <w:rFonts w:asciiTheme="minorHAnsi" w:hAnsiTheme="minorHAnsi" w:cs="Arial"/>
          <w:sz w:val="22"/>
          <w:szCs w:val="22"/>
        </w:rPr>
        <w:t xml:space="preserve"> </w:t>
      </w:r>
      <w:proofErr w:type="spellStart"/>
      <w:r w:rsidRPr="00DE20AD">
        <w:rPr>
          <w:rFonts w:asciiTheme="minorHAnsi" w:hAnsiTheme="minorHAnsi" w:cs="Arial"/>
          <w:sz w:val="22"/>
          <w:szCs w:val="22"/>
        </w:rPr>
        <w:t>Autorízase</w:t>
      </w:r>
      <w:proofErr w:type="spellEnd"/>
      <w:r w:rsidRPr="00DE20AD">
        <w:rPr>
          <w:rFonts w:asciiTheme="minorHAnsi" w:hAnsiTheme="minorHAnsi" w:cs="Arial"/>
          <w:sz w:val="22"/>
          <w:szCs w:val="22"/>
        </w:rPr>
        <w:t xml:space="preserve"> al Departamento Ejecutivo a realizar una inversión, por un plazo de NOVENTA (90) días y por un importe de hasta OCHOCIENTOS MIL PESOS ($ 800.000.-), en depósito a plazo fijo con opción de cancelación anticipada en el Banco de </w:t>
      </w:r>
      <w:smartTag w:uri="urn:schemas-microsoft-com:office:smarttags" w:element="PersonName">
        <w:smartTagPr>
          <w:attr w:name="ProductID" w:val="la Provincia"/>
        </w:smartTagPr>
        <w:r w:rsidRPr="00DE20AD">
          <w:rPr>
            <w:rFonts w:asciiTheme="minorHAnsi" w:hAnsiTheme="minorHAnsi" w:cs="Arial"/>
            <w:sz w:val="22"/>
            <w:szCs w:val="22"/>
          </w:rPr>
          <w:t>la Provincia</w:t>
        </w:r>
      </w:smartTag>
      <w:r w:rsidRPr="00DE20AD">
        <w:rPr>
          <w:rFonts w:asciiTheme="minorHAnsi" w:hAnsiTheme="minorHAnsi" w:cs="Arial"/>
          <w:sz w:val="22"/>
          <w:szCs w:val="22"/>
        </w:rPr>
        <w:t xml:space="preserve"> de Buenos Aires.-</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rPr>
        <w:t>ARTÍCULO 2º:</w:t>
      </w:r>
      <w:r w:rsidRPr="00DE20AD">
        <w:rPr>
          <w:rFonts w:asciiTheme="minorHAnsi" w:hAnsiTheme="minorHAnsi" w:cs="Arial"/>
          <w:sz w:val="22"/>
          <w:szCs w:val="22"/>
        </w:rPr>
        <w:t xml:space="preserve"> Por la inversión autorizada el Municipio percibirá un interés de hasta el SIETE CON QUINCE POR CIENTO (7.15 %) de conformidad al informe obrante a fs. 2 del </w:t>
      </w:r>
      <w:proofErr w:type="spellStart"/>
      <w:r w:rsidRPr="00DE20AD">
        <w:rPr>
          <w:rFonts w:asciiTheme="minorHAnsi" w:hAnsiTheme="minorHAnsi" w:cs="Arial"/>
          <w:sz w:val="22"/>
          <w:szCs w:val="22"/>
        </w:rPr>
        <w:t>Expte</w:t>
      </w:r>
      <w:proofErr w:type="spellEnd"/>
      <w:r w:rsidRPr="00DE20AD">
        <w:rPr>
          <w:rFonts w:asciiTheme="minorHAnsi" w:hAnsiTheme="minorHAnsi" w:cs="Arial"/>
          <w:sz w:val="22"/>
          <w:szCs w:val="22"/>
        </w:rPr>
        <w:t xml:space="preserve">. 4067-9348/08 brindado por el Banco de </w:t>
      </w:r>
      <w:smartTag w:uri="urn:schemas-microsoft-com:office:smarttags" w:element="PersonName">
        <w:smartTagPr>
          <w:attr w:name="ProductID" w:val="la Provincia"/>
        </w:smartTagPr>
        <w:r w:rsidRPr="00DE20AD">
          <w:rPr>
            <w:rFonts w:asciiTheme="minorHAnsi" w:hAnsiTheme="minorHAnsi" w:cs="Arial"/>
            <w:sz w:val="22"/>
            <w:szCs w:val="22"/>
          </w:rPr>
          <w:t>la Provincia</w:t>
        </w:r>
      </w:smartTag>
      <w:r w:rsidRPr="00DE20AD">
        <w:rPr>
          <w:rFonts w:asciiTheme="minorHAnsi" w:hAnsiTheme="minorHAnsi" w:cs="Arial"/>
          <w:sz w:val="22"/>
          <w:szCs w:val="22"/>
        </w:rPr>
        <w:t xml:space="preserve"> de Buenos Aires.-</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rPr>
        <w:t>ARTÍCULO 3º:</w:t>
      </w:r>
      <w:r w:rsidRPr="00DE20AD">
        <w:rPr>
          <w:rFonts w:asciiTheme="minorHAnsi" w:hAnsiTheme="minorHAnsi" w:cs="Arial"/>
          <w:sz w:val="22"/>
          <w:szCs w:val="22"/>
        </w:rPr>
        <w:t xml:space="preserve"> La aludida operación se realizará, exclusivamente, con fondos ordinarios sin afectación  especial. Los intereses que generen a favor de </w:t>
      </w:r>
      <w:smartTag w:uri="urn:schemas-microsoft-com:office:smarttags" w:element="PersonName">
        <w:smartTagPr>
          <w:attr w:name="ProductID" w:val="la Municipalidad"/>
        </w:smartTagPr>
        <w:r w:rsidRPr="00DE20AD">
          <w:rPr>
            <w:rFonts w:asciiTheme="minorHAnsi" w:hAnsiTheme="minorHAnsi" w:cs="Arial"/>
            <w:sz w:val="22"/>
            <w:szCs w:val="22"/>
          </w:rPr>
          <w:t>la Municipalidad</w:t>
        </w:r>
      </w:smartTag>
      <w:r w:rsidRPr="00DE20AD">
        <w:rPr>
          <w:rFonts w:asciiTheme="minorHAnsi" w:hAnsiTheme="minorHAnsi" w:cs="Arial"/>
          <w:sz w:val="22"/>
          <w:szCs w:val="22"/>
        </w:rPr>
        <w:t xml:space="preserve"> ingresaran al Cálculo de Recursos en la cuenta 16.1.01.02 – “Intereses Plazo Fijo”.-</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rPr>
        <w:t>ARTÍCULO 4º:</w:t>
      </w:r>
      <w:r w:rsidRPr="00DE20AD">
        <w:rPr>
          <w:rFonts w:asciiTheme="minorHAnsi" w:hAnsiTheme="minorHAnsi" w:cs="Arial"/>
          <w:sz w:val="22"/>
          <w:szCs w:val="22"/>
        </w:rPr>
        <w:t xml:space="preserve"> </w:t>
      </w:r>
      <w:proofErr w:type="spellStart"/>
      <w:r w:rsidRPr="00DE20AD">
        <w:rPr>
          <w:rFonts w:asciiTheme="minorHAnsi" w:hAnsiTheme="minorHAnsi" w:cs="Arial"/>
          <w:sz w:val="22"/>
          <w:szCs w:val="22"/>
        </w:rPr>
        <w:t>Autorízase</w:t>
      </w:r>
      <w:proofErr w:type="spellEnd"/>
      <w:r w:rsidRPr="00DE20AD">
        <w:rPr>
          <w:rFonts w:asciiTheme="minorHAnsi" w:hAnsiTheme="minorHAnsi" w:cs="Arial"/>
          <w:sz w:val="22"/>
          <w:szCs w:val="22"/>
        </w:rPr>
        <w:t xml:space="preserve"> al Departamento Ejecutivo, una vez cancelada la inversión arriba mencionada, a renovar la misma en las condiciones dadas en los artículos anteriores sin que los plazos de las nuevas imposiciones excedan el cierre del ejercicio 2008.-</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b/>
          <w:sz w:val="22"/>
          <w:szCs w:val="22"/>
          <w:lang w:val="es-ES_tradnl"/>
        </w:rPr>
      </w:pPr>
      <w:r w:rsidRPr="00DE20AD">
        <w:rPr>
          <w:rFonts w:asciiTheme="minorHAnsi" w:hAnsiTheme="minorHAnsi" w:cs="Arial"/>
          <w:b/>
          <w:sz w:val="22"/>
          <w:szCs w:val="22"/>
          <w:u w:val="single"/>
        </w:rPr>
        <w:t>ARTÍCULO 5º:</w:t>
      </w:r>
      <w:r w:rsidRPr="00DE20AD">
        <w:rPr>
          <w:rFonts w:asciiTheme="minorHAnsi" w:hAnsiTheme="minorHAnsi" w:cs="Arial"/>
          <w:sz w:val="22"/>
          <w:szCs w:val="22"/>
        </w:rPr>
        <w:t xml:space="preserve"> Cúmplase, comuníquese y archívese.-</w:t>
      </w:r>
      <w:r w:rsidRPr="00DE20AD">
        <w:rPr>
          <w:rFonts w:asciiTheme="minorHAnsi" w:hAnsiTheme="minorHAnsi" w:cs="Arial"/>
          <w:b/>
          <w:sz w:val="22"/>
          <w:szCs w:val="22"/>
        </w:rPr>
        <w:t>”</w:t>
      </w:r>
    </w:p>
    <w:p w:rsidR="00DE20AD" w:rsidRPr="00DE20AD" w:rsidRDefault="00DE20AD" w:rsidP="00DE20AD">
      <w:pPr>
        <w:jc w:val="both"/>
        <w:rPr>
          <w:rFonts w:asciiTheme="minorHAnsi" w:hAnsiTheme="minorHAnsi" w:cs="Arial"/>
          <w:b/>
          <w:sz w:val="22"/>
          <w:szCs w:val="22"/>
          <w:u w:val="single"/>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DIEZ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lastRenderedPageBreak/>
        <w:t xml:space="preserve">                                                         Con tal motivo, saludamos a Ud. muy atte.-</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10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51/2008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4067-9581/08  del </w:t>
      </w:r>
      <w:proofErr w:type="gramStart"/>
      <w:r w:rsidRPr="00DE20AD">
        <w:rPr>
          <w:rFonts w:asciiTheme="minorHAnsi" w:hAnsiTheme="minorHAnsi"/>
          <w:sz w:val="22"/>
          <w:szCs w:val="22"/>
          <w:u w:val="single"/>
        </w:rPr>
        <w:t>D.E.M..</w:t>
      </w:r>
      <w:proofErr w:type="gramEnd"/>
      <w:r w:rsidRPr="00DE20AD">
        <w:rPr>
          <w:rFonts w:asciiTheme="minorHAnsi" w:hAnsiTheme="minorHAnsi"/>
          <w:sz w:val="22"/>
          <w:szCs w:val="22"/>
          <w:u w:val="single"/>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2400</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MAYORÍA la siguiente:</w:t>
      </w:r>
    </w:p>
    <w:p w:rsidR="00DE20AD" w:rsidRPr="00DE20AD" w:rsidRDefault="00DE20AD" w:rsidP="00DE20AD">
      <w:pPr>
        <w:jc w:val="both"/>
        <w:rPr>
          <w:rFonts w:asciiTheme="minorHAnsi" w:hAnsiTheme="minorHAnsi"/>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4 0 0</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lang w:val="es-ES_tradnl"/>
        </w:rPr>
        <w:t>ARTÍCULO 1º:</w:t>
      </w:r>
      <w:r w:rsidRPr="00DE20AD">
        <w:rPr>
          <w:rFonts w:asciiTheme="minorHAnsi" w:hAnsiTheme="minorHAnsi" w:cs="Arial"/>
          <w:sz w:val="22"/>
          <w:szCs w:val="22"/>
          <w:lang w:val="es-ES_tradnl"/>
        </w:rPr>
        <w:t xml:space="preserve"> </w:t>
      </w:r>
      <w:proofErr w:type="spellStart"/>
      <w:r w:rsidRPr="00DE20AD">
        <w:rPr>
          <w:rFonts w:asciiTheme="minorHAnsi" w:hAnsiTheme="minorHAnsi" w:cs="Arial"/>
          <w:sz w:val="22"/>
          <w:szCs w:val="22"/>
          <w:lang w:val="es-ES_tradnl"/>
        </w:rPr>
        <w:t>Fíjanse</w:t>
      </w:r>
      <w:proofErr w:type="spellEnd"/>
      <w:r w:rsidRPr="00DE20AD">
        <w:rPr>
          <w:rFonts w:asciiTheme="minorHAnsi" w:hAnsiTheme="minorHAnsi" w:cs="Arial"/>
          <w:sz w:val="22"/>
          <w:szCs w:val="22"/>
          <w:lang w:val="es-ES_tradnl"/>
        </w:rPr>
        <w:t xml:space="preserve"> los horarios en los cuales funcionarán los establecimientos en los que se vendan, expidan o suministren bebidas con graduación alcohólicas para ser cons</w:t>
      </w:r>
      <w:r w:rsidRPr="00DE20AD">
        <w:rPr>
          <w:rFonts w:asciiTheme="minorHAnsi" w:hAnsiTheme="minorHAnsi" w:cs="Arial"/>
          <w:sz w:val="22"/>
          <w:szCs w:val="22"/>
          <w:lang w:val="es-ES_tradnl"/>
        </w:rPr>
        <w:t>u</w:t>
      </w:r>
      <w:r w:rsidRPr="00DE20AD">
        <w:rPr>
          <w:rFonts w:asciiTheme="minorHAnsi" w:hAnsiTheme="minorHAnsi" w:cs="Arial"/>
          <w:sz w:val="22"/>
          <w:szCs w:val="22"/>
          <w:lang w:val="es-ES_tradnl"/>
        </w:rPr>
        <w:t>midas exclusivamente en el ámbito físico en que funcionan de acuerdo a la siguiente clasif</w:t>
      </w:r>
      <w:r w:rsidRPr="00DE20AD">
        <w:rPr>
          <w:rFonts w:asciiTheme="minorHAnsi" w:hAnsiTheme="minorHAnsi" w:cs="Arial"/>
          <w:sz w:val="22"/>
          <w:szCs w:val="22"/>
          <w:lang w:val="es-ES_tradnl"/>
        </w:rPr>
        <w:t>i</w:t>
      </w:r>
      <w:r w:rsidRPr="00DE20AD">
        <w:rPr>
          <w:rFonts w:asciiTheme="minorHAnsi" w:hAnsiTheme="minorHAnsi" w:cs="Arial"/>
          <w:sz w:val="22"/>
          <w:szCs w:val="22"/>
          <w:lang w:val="es-ES_tradnl"/>
        </w:rPr>
        <w:t>cación:</w:t>
      </w: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 xml:space="preserve">a)- Confiterías, Bares, </w:t>
      </w:r>
      <w:proofErr w:type="spellStart"/>
      <w:r w:rsidRPr="00DE20AD">
        <w:rPr>
          <w:rFonts w:asciiTheme="minorHAnsi" w:hAnsiTheme="minorHAnsi" w:cs="Arial"/>
          <w:sz w:val="22"/>
          <w:szCs w:val="22"/>
          <w:lang w:val="es-ES_tradnl"/>
        </w:rPr>
        <w:t>Pooles</w:t>
      </w:r>
      <w:proofErr w:type="spellEnd"/>
      <w:r w:rsidRPr="00DE20AD">
        <w:rPr>
          <w:rFonts w:asciiTheme="minorHAnsi" w:hAnsiTheme="minorHAnsi" w:cs="Arial"/>
          <w:sz w:val="22"/>
          <w:szCs w:val="22"/>
          <w:lang w:val="es-ES_tradnl"/>
        </w:rPr>
        <w:t>: 05:00 horas del día inmediato posterior.-</w:t>
      </w: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b)- Confiterías Bailables y Bailantas: 05:00 horas del día inmediato posterior.-</w:t>
      </w: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c)- Actuación de Grupos Musicales en locales no bailables: hasta las 03:00 horas del día i</w:t>
      </w:r>
      <w:r w:rsidRPr="00DE20AD">
        <w:rPr>
          <w:rFonts w:asciiTheme="minorHAnsi" w:hAnsiTheme="minorHAnsi" w:cs="Arial"/>
          <w:sz w:val="22"/>
          <w:szCs w:val="22"/>
          <w:lang w:val="es-ES_tradnl"/>
        </w:rPr>
        <w:t>n</w:t>
      </w:r>
      <w:r w:rsidRPr="00DE20AD">
        <w:rPr>
          <w:rFonts w:asciiTheme="minorHAnsi" w:hAnsiTheme="minorHAnsi" w:cs="Arial"/>
          <w:sz w:val="22"/>
          <w:szCs w:val="22"/>
          <w:lang w:val="es-ES_tradnl"/>
        </w:rPr>
        <w:t>mediato posterior.-</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lang w:val="es-ES_tradnl"/>
        </w:rPr>
        <w:t>ARTÍCULO 2</w:t>
      </w:r>
      <w:proofErr w:type="gramStart"/>
      <w:r w:rsidRPr="00DE20AD">
        <w:rPr>
          <w:rFonts w:asciiTheme="minorHAnsi" w:hAnsiTheme="minorHAnsi" w:cs="Arial"/>
          <w:b/>
          <w:sz w:val="22"/>
          <w:szCs w:val="22"/>
          <w:u w:val="single"/>
          <w:lang w:val="es-ES_tradnl"/>
        </w:rPr>
        <w:t>º :</w:t>
      </w:r>
      <w:proofErr w:type="gramEnd"/>
      <w:r w:rsidRPr="00DE20AD">
        <w:rPr>
          <w:rFonts w:asciiTheme="minorHAnsi" w:hAnsiTheme="minorHAnsi" w:cs="Arial"/>
          <w:b/>
          <w:sz w:val="22"/>
          <w:szCs w:val="22"/>
          <w:lang w:val="es-ES_tradnl"/>
        </w:rPr>
        <w:t xml:space="preserve"> </w:t>
      </w:r>
      <w:r w:rsidRPr="00DE20AD">
        <w:rPr>
          <w:rFonts w:asciiTheme="minorHAnsi" w:hAnsiTheme="minorHAnsi" w:cs="Arial"/>
          <w:sz w:val="22"/>
          <w:szCs w:val="22"/>
          <w:lang w:val="es-ES_tradnl"/>
        </w:rPr>
        <w:t>Quedan comprendidos en el Artículo Primero: Restaurantes, Cantinas, B</w:t>
      </w:r>
      <w:r w:rsidRPr="00DE20AD">
        <w:rPr>
          <w:rFonts w:asciiTheme="minorHAnsi" w:hAnsiTheme="minorHAnsi" w:cs="Arial"/>
          <w:sz w:val="22"/>
          <w:szCs w:val="22"/>
          <w:lang w:val="es-ES_tradnl"/>
        </w:rPr>
        <w:t>a</w:t>
      </w:r>
      <w:r w:rsidRPr="00DE20AD">
        <w:rPr>
          <w:rFonts w:asciiTheme="minorHAnsi" w:hAnsiTheme="minorHAnsi" w:cs="Arial"/>
          <w:sz w:val="22"/>
          <w:szCs w:val="22"/>
          <w:lang w:val="es-ES_tradnl"/>
        </w:rPr>
        <w:t xml:space="preserve">res, Cervecerías, </w:t>
      </w:r>
      <w:proofErr w:type="spellStart"/>
      <w:r w:rsidRPr="00DE20AD">
        <w:rPr>
          <w:rFonts w:asciiTheme="minorHAnsi" w:hAnsiTheme="minorHAnsi" w:cs="Arial"/>
          <w:sz w:val="22"/>
          <w:szCs w:val="22"/>
          <w:lang w:val="es-ES_tradnl"/>
        </w:rPr>
        <w:t>Confiterias</w:t>
      </w:r>
      <w:proofErr w:type="spellEnd"/>
      <w:r w:rsidRPr="00DE20AD">
        <w:rPr>
          <w:rFonts w:asciiTheme="minorHAnsi" w:hAnsiTheme="minorHAnsi" w:cs="Arial"/>
          <w:sz w:val="22"/>
          <w:szCs w:val="22"/>
          <w:lang w:val="es-ES_tradnl"/>
        </w:rPr>
        <w:t>, Cafeterías, Pubs, Clubes y otros sitios donde se desarrollen activid</w:t>
      </w:r>
      <w:r w:rsidRPr="00DE20AD">
        <w:rPr>
          <w:rFonts w:asciiTheme="minorHAnsi" w:hAnsiTheme="minorHAnsi" w:cs="Arial"/>
          <w:sz w:val="22"/>
          <w:szCs w:val="22"/>
          <w:lang w:val="es-ES_tradnl"/>
        </w:rPr>
        <w:t>a</w:t>
      </w:r>
      <w:r w:rsidRPr="00DE20AD">
        <w:rPr>
          <w:rFonts w:asciiTheme="minorHAnsi" w:hAnsiTheme="minorHAnsi" w:cs="Arial"/>
          <w:sz w:val="22"/>
          <w:szCs w:val="22"/>
          <w:lang w:val="es-ES_tradnl"/>
        </w:rPr>
        <w:t>des similares.-</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lang w:val="es-ES_tradnl"/>
        </w:rPr>
        <w:t>ARTÍCULO 3º:</w:t>
      </w:r>
      <w:r w:rsidRPr="00DE20AD">
        <w:rPr>
          <w:rFonts w:asciiTheme="minorHAnsi" w:hAnsiTheme="minorHAnsi" w:cs="Arial"/>
          <w:b/>
          <w:sz w:val="22"/>
          <w:szCs w:val="22"/>
          <w:lang w:val="es-ES_tradnl"/>
        </w:rPr>
        <w:t xml:space="preserve"> </w:t>
      </w:r>
      <w:r w:rsidRPr="00DE20AD">
        <w:rPr>
          <w:rFonts w:asciiTheme="minorHAnsi" w:hAnsiTheme="minorHAnsi" w:cs="Arial"/>
          <w:sz w:val="22"/>
          <w:szCs w:val="22"/>
          <w:lang w:val="es-ES_tradnl"/>
        </w:rPr>
        <w:t>Los establecimientos descriptos en el artículo primero, tendrán una tolerancia de Treinta (30) minutos a partir del horario de cierre, para desocupar las instalaciones en las que podrá perman</w:t>
      </w:r>
      <w:r w:rsidRPr="00DE20AD">
        <w:rPr>
          <w:rFonts w:asciiTheme="minorHAnsi" w:hAnsiTheme="minorHAnsi" w:cs="Arial"/>
          <w:sz w:val="22"/>
          <w:szCs w:val="22"/>
          <w:lang w:val="es-ES_tradnl"/>
        </w:rPr>
        <w:t>e</w:t>
      </w:r>
      <w:r w:rsidRPr="00DE20AD">
        <w:rPr>
          <w:rFonts w:asciiTheme="minorHAnsi" w:hAnsiTheme="minorHAnsi" w:cs="Arial"/>
          <w:sz w:val="22"/>
          <w:szCs w:val="22"/>
          <w:lang w:val="es-ES_tradnl"/>
        </w:rPr>
        <w:t>cer únicamente el personal del establecimiento.-</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lang w:val="es-ES_tradnl"/>
        </w:rPr>
        <w:t>ARTÍCULO 4º:</w:t>
      </w:r>
      <w:r w:rsidRPr="00DE20AD">
        <w:rPr>
          <w:rFonts w:asciiTheme="minorHAnsi" w:hAnsiTheme="minorHAnsi" w:cs="Arial"/>
          <w:sz w:val="22"/>
          <w:szCs w:val="22"/>
          <w:lang w:val="es-ES_tradnl"/>
        </w:rPr>
        <w:t xml:space="preserve"> En caso de verificarse la violación de los artículos precedentes podrá sa</w:t>
      </w:r>
      <w:r w:rsidRPr="00DE20AD">
        <w:rPr>
          <w:rFonts w:asciiTheme="minorHAnsi" w:hAnsiTheme="minorHAnsi" w:cs="Arial"/>
          <w:sz w:val="22"/>
          <w:szCs w:val="22"/>
          <w:lang w:val="es-ES_tradnl"/>
        </w:rPr>
        <w:t>n</w:t>
      </w:r>
      <w:r w:rsidRPr="00DE20AD">
        <w:rPr>
          <w:rFonts w:asciiTheme="minorHAnsi" w:hAnsiTheme="minorHAnsi" w:cs="Arial"/>
          <w:sz w:val="22"/>
          <w:szCs w:val="22"/>
          <w:lang w:val="es-ES_tradnl"/>
        </w:rPr>
        <w:t>cionarse con una multa de Pesos Un Mil ($1.000.-), hasta Pesos Dos Mil ($ 2.000.-); en caso de reincidencia la mu</w:t>
      </w:r>
      <w:r w:rsidRPr="00DE20AD">
        <w:rPr>
          <w:rFonts w:asciiTheme="minorHAnsi" w:hAnsiTheme="minorHAnsi" w:cs="Arial"/>
          <w:sz w:val="22"/>
          <w:szCs w:val="22"/>
          <w:lang w:val="es-ES_tradnl"/>
        </w:rPr>
        <w:t>l</w:t>
      </w:r>
      <w:r w:rsidRPr="00DE20AD">
        <w:rPr>
          <w:rFonts w:asciiTheme="minorHAnsi" w:hAnsiTheme="minorHAnsi" w:cs="Arial"/>
          <w:sz w:val="22"/>
          <w:szCs w:val="22"/>
          <w:lang w:val="es-ES_tradnl"/>
        </w:rPr>
        <w:t>ta a aplicarse  será de Pesos Cinco Mil ($ 5.000).-</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lang w:val="es-ES_tradnl"/>
        </w:rPr>
        <w:t xml:space="preserve"> </w:t>
      </w:r>
      <w:r w:rsidRPr="00DE20AD">
        <w:rPr>
          <w:rFonts w:asciiTheme="minorHAnsi" w:hAnsiTheme="minorHAnsi" w:cs="Arial"/>
          <w:b/>
          <w:sz w:val="22"/>
          <w:szCs w:val="22"/>
          <w:u w:val="single"/>
          <w:lang w:val="es-ES_tradnl"/>
        </w:rPr>
        <w:t>ARTÍCULO 5º:</w:t>
      </w:r>
      <w:r w:rsidRPr="00DE20AD">
        <w:rPr>
          <w:rFonts w:asciiTheme="minorHAnsi" w:hAnsiTheme="minorHAnsi" w:cs="Arial"/>
          <w:sz w:val="22"/>
          <w:szCs w:val="22"/>
          <w:lang w:val="es-ES_tradnl"/>
        </w:rPr>
        <w:t xml:space="preserve"> Comuníquese, publíquese, regístr</w:t>
      </w:r>
      <w:r w:rsidRPr="00DE20AD">
        <w:rPr>
          <w:rFonts w:asciiTheme="minorHAnsi" w:hAnsiTheme="minorHAnsi" w:cs="Arial"/>
          <w:sz w:val="22"/>
          <w:szCs w:val="22"/>
          <w:lang w:val="es-ES_tradnl"/>
        </w:rPr>
        <w:t>e</w:t>
      </w:r>
      <w:r w:rsidRPr="00DE20AD">
        <w:rPr>
          <w:rFonts w:asciiTheme="minorHAnsi" w:hAnsiTheme="minorHAnsi" w:cs="Arial"/>
          <w:sz w:val="22"/>
          <w:szCs w:val="22"/>
          <w:lang w:val="es-ES_tradnl"/>
        </w:rPr>
        <w:t>se.-</w:t>
      </w:r>
      <w:r w:rsidRPr="00DE20AD">
        <w:rPr>
          <w:rFonts w:asciiTheme="minorHAnsi" w:hAnsiTheme="minorHAnsi" w:cs="Arial"/>
          <w:b/>
          <w:sz w:val="22"/>
          <w:szCs w:val="22"/>
          <w:lang w:val="es-ES_tradnl"/>
        </w:rPr>
        <w:t>”</w:t>
      </w:r>
    </w:p>
    <w:p w:rsidR="00DE20AD" w:rsidRPr="00DE20AD" w:rsidRDefault="00DE20AD" w:rsidP="00DE20AD">
      <w:pPr>
        <w:jc w:val="both"/>
        <w:rPr>
          <w:rFonts w:asciiTheme="minorHAnsi" w:hAnsiTheme="minorHAnsi" w:cs="Arial"/>
          <w:b/>
          <w:sz w:val="22"/>
          <w:szCs w:val="22"/>
          <w:u w:val="single"/>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DIEZ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Con tal motivo, saludamos a Ud. muy atte.-</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24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Expte. Nº 44/2008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2401</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bCs/>
          <w:sz w:val="22"/>
          <w:szCs w:val="22"/>
          <w:u w:val="single"/>
          <w:lang w:val="es-AR"/>
        </w:rPr>
        <w:t>VISTO:</w:t>
      </w:r>
      <w:r w:rsidRPr="00DE20AD">
        <w:rPr>
          <w:rFonts w:asciiTheme="minorHAnsi" w:hAnsiTheme="minorHAnsi" w:cs="Arial"/>
          <w:b/>
          <w:bCs/>
          <w:sz w:val="22"/>
          <w:szCs w:val="22"/>
          <w:lang w:val="es-AR"/>
        </w:rPr>
        <w:t xml:space="preserve"> </w:t>
      </w:r>
      <w:r w:rsidRPr="00DE20AD">
        <w:rPr>
          <w:rFonts w:asciiTheme="minorHAnsi" w:hAnsiTheme="minorHAnsi" w:cs="Arial"/>
          <w:sz w:val="22"/>
          <w:szCs w:val="22"/>
          <w:lang w:val="es-AR"/>
        </w:rPr>
        <w:t>Que  el Partido de Lobos no escapa a la problemática de personas con capacidades diferentes, referida a la inserción socio/ laboral; y</w:t>
      </w:r>
    </w:p>
    <w:p w:rsidR="00DE20AD" w:rsidRPr="00DE20AD" w:rsidRDefault="00DE20AD" w:rsidP="00DE20AD">
      <w:pPr>
        <w:ind w:firstLine="1260"/>
        <w:jc w:val="both"/>
        <w:rPr>
          <w:rFonts w:asciiTheme="minorHAnsi" w:hAnsiTheme="minorHAnsi" w:cs="Arial"/>
          <w:sz w:val="22"/>
          <w:szCs w:val="22"/>
        </w:rPr>
      </w:pPr>
      <w:r w:rsidRPr="00DE20AD">
        <w:rPr>
          <w:rFonts w:asciiTheme="minorHAnsi" w:hAnsiTheme="minorHAnsi" w:cs="Arial"/>
          <w:sz w:val="22"/>
          <w:szCs w:val="22"/>
          <w:lang w:val="es-AR"/>
        </w:rPr>
        <w:t xml:space="preserve">                        </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 </w:t>
      </w:r>
      <w:r w:rsidRPr="00DE20AD">
        <w:rPr>
          <w:rFonts w:asciiTheme="minorHAnsi" w:hAnsiTheme="minorHAnsi" w:cs="Arial"/>
          <w:b/>
          <w:bCs/>
          <w:sz w:val="22"/>
          <w:szCs w:val="22"/>
          <w:u w:val="single"/>
          <w:lang w:val="es-AR"/>
        </w:rPr>
        <w:t>CONSIDERANDO:</w:t>
      </w:r>
      <w:r w:rsidRPr="00DE20AD">
        <w:rPr>
          <w:rFonts w:asciiTheme="minorHAnsi" w:hAnsiTheme="minorHAnsi" w:cs="Arial"/>
          <w:bCs/>
          <w:sz w:val="22"/>
          <w:szCs w:val="22"/>
          <w:lang w:val="es-AR"/>
        </w:rPr>
        <w:tab/>
      </w:r>
      <w:r w:rsidRPr="00DE20AD">
        <w:rPr>
          <w:rFonts w:asciiTheme="minorHAnsi" w:hAnsiTheme="minorHAnsi" w:cs="Arial"/>
          <w:sz w:val="22"/>
          <w:szCs w:val="22"/>
          <w:lang w:val="es-AR"/>
        </w:rPr>
        <w:t xml:space="preserve">Que la respuesta actual a las necesidades de las personas con capacidades diferentes se limita a expresiones de deseo por parte de los gobiernos, careciendo de medidas efectivas para paliar la situación social de esta porción de </w:t>
      </w:r>
      <w:smartTag w:uri="urn:schemas-microsoft-com:office:smarttags" w:element="PersonName">
        <w:smartTagPr>
          <w:attr w:name="ProductID" w:val="la Sociedad.-"/>
        </w:smartTagPr>
        <w:r w:rsidRPr="00DE20AD">
          <w:rPr>
            <w:rFonts w:asciiTheme="minorHAnsi" w:hAnsiTheme="minorHAnsi" w:cs="Arial"/>
            <w:sz w:val="22"/>
            <w:szCs w:val="22"/>
            <w:lang w:val="es-AR"/>
          </w:rPr>
          <w:t>la Sociedad.-</w:t>
        </w:r>
      </w:smartTag>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existen dificultades manifiestas para su inserción laboral, económica, productiva y social.-</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la inclusión social de las personas con capacidades diferentes debe partir, necesariamente, de los estratos gubernamentales, mediante la implementación de medidas que se traduzcan en una mejora de la calidad de vida de este sector de la sociedad, como así también de su inserción laboral, de su mantenimiento económico, de su interrelación con el resto de la sociedad, y de su reconocimiento como parte importante de nuestra sociedad, entre otras tantas cuestiones.-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por ello resulta de suma urgencia la sanción de una norma “marco” en el orden local, la cual establezca un patrón de comportamiento del Estado Municipal para con las personas con capacidades diferentes y sus familias.-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esta ordenanza “marco” debe abarcar cuestiones laborales, habitacionales y económicas, como punto de partida a la verdadera inclusión social.-</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tanto las personas con capacidades diferentes, como así también sus familiares, requieren necesariamente un sostén económico para desarrollar sus vidas.-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 xml:space="preserve">Que respecto de la situación laboral de los mismos, </w:t>
      </w:r>
      <w:smartTag w:uri="urn:schemas-microsoft-com:office:smarttags" w:element="PersonName">
        <w:smartTagPr>
          <w:attr w:name="ProductID" w:val="la Constituci￳n Nacional"/>
        </w:smartTagPr>
        <w:r w:rsidRPr="00DE20AD">
          <w:rPr>
            <w:rFonts w:asciiTheme="minorHAnsi" w:hAnsiTheme="minorHAnsi" w:cs="Arial"/>
            <w:sz w:val="22"/>
            <w:szCs w:val="22"/>
            <w:lang w:val="es-AR"/>
          </w:rPr>
          <w:t>la Constitución Nacional</w:t>
        </w:r>
      </w:smartTag>
      <w:r w:rsidRPr="00DE20AD">
        <w:rPr>
          <w:rFonts w:asciiTheme="minorHAnsi" w:hAnsiTheme="minorHAnsi" w:cs="Arial"/>
          <w:sz w:val="22"/>
          <w:szCs w:val="22"/>
          <w:lang w:val="es-AR"/>
        </w:rPr>
        <w:t xml:space="preserve"> establece en su art. 14 el derecho de todos los ciudadanos a trabajar y ejercer industria lícita.-</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Asimismo el Art. 16 de nuestra Carta Magna plasma el derecho a la igualdad de posibilidades a los habitantes de nuestro país.-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lastRenderedPageBreak/>
        <w:tab/>
        <w:t>Que los gobiernos, en todos sus niveles, deben asegurar el cumplimiento de los derechos constitucionales establecidos.-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en este sentido el Gobierno Municipal tiene la posibilidad de otorgar salida laboral al menos a parte de la comunidad lobense con capacidades especiales, y por tanto esa posibilidad debe hacerse efectiva.-</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Que asimismo el trabajo de este tipo de personas en el municipio redundará en una prestación de servicio de dependientes efectivos, inteligentes y expeditivos.-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 xml:space="preserve">Que en el orden nacional existe </w:t>
      </w:r>
      <w:smartTag w:uri="urn:schemas-microsoft-com:office:smarttags" w:element="PersonName">
        <w:smartTagPr>
          <w:attr w:name="ProductID" w:val="la Ley"/>
        </w:smartTagPr>
        <w:r w:rsidRPr="00DE20AD">
          <w:rPr>
            <w:rFonts w:asciiTheme="minorHAnsi" w:hAnsiTheme="minorHAnsi" w:cs="Arial"/>
            <w:sz w:val="22"/>
            <w:szCs w:val="22"/>
            <w:lang w:val="es-AR"/>
          </w:rPr>
          <w:t>la Ley</w:t>
        </w:r>
      </w:smartTag>
      <w:r w:rsidRPr="00DE20AD">
        <w:rPr>
          <w:rFonts w:asciiTheme="minorHAnsi" w:hAnsiTheme="minorHAnsi" w:cs="Arial"/>
          <w:sz w:val="22"/>
          <w:szCs w:val="22"/>
          <w:lang w:val="es-AR"/>
        </w:rPr>
        <w:t xml:space="preserve"> 22.431 que establece la obligatoriedad de contratación de personas con algún tipo de discapacidad, pero la misma se encuentra circunscripta en su ámbito de aplicación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DE20AD">
            <w:rPr>
              <w:rFonts w:asciiTheme="minorHAnsi" w:hAnsiTheme="minorHAnsi" w:cs="Arial"/>
              <w:sz w:val="22"/>
              <w:szCs w:val="22"/>
              <w:lang w:val="es-AR"/>
            </w:rPr>
            <w:t>la Administración</w:t>
          </w:r>
        </w:smartTag>
        <w:r w:rsidRPr="00DE20AD">
          <w:rPr>
            <w:rFonts w:asciiTheme="minorHAnsi" w:hAnsiTheme="minorHAnsi" w:cs="Arial"/>
            <w:sz w:val="22"/>
            <w:szCs w:val="22"/>
            <w:lang w:val="es-AR"/>
          </w:rPr>
          <w:t xml:space="preserve"> Pública</w:t>
        </w:r>
      </w:smartTag>
      <w:r w:rsidRPr="00DE20AD">
        <w:rPr>
          <w:rFonts w:asciiTheme="minorHAnsi" w:hAnsiTheme="minorHAnsi" w:cs="Arial"/>
          <w:sz w:val="22"/>
          <w:szCs w:val="22"/>
          <w:lang w:val="es-AR"/>
        </w:rPr>
        <w:t xml:space="preserve"> Nacional.-</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 xml:space="preserve">Que asimismo en el ámbito provincial fue promulgada </w:t>
      </w:r>
      <w:smartTag w:uri="urn:schemas-microsoft-com:office:smarttags" w:element="PersonName">
        <w:smartTagPr>
          <w:attr w:name="ProductID" w:val="la Ley"/>
        </w:smartTagPr>
        <w:r w:rsidRPr="00DE20AD">
          <w:rPr>
            <w:rFonts w:asciiTheme="minorHAnsi" w:hAnsiTheme="minorHAnsi" w:cs="Arial"/>
            <w:sz w:val="22"/>
            <w:szCs w:val="22"/>
            <w:lang w:val="es-AR"/>
          </w:rPr>
          <w:t>la Ley</w:t>
        </w:r>
      </w:smartTag>
      <w:r w:rsidRPr="00DE20AD">
        <w:rPr>
          <w:rFonts w:asciiTheme="minorHAnsi" w:hAnsiTheme="minorHAnsi" w:cs="Arial"/>
          <w:sz w:val="22"/>
          <w:szCs w:val="22"/>
          <w:lang w:val="es-AR"/>
        </w:rPr>
        <w:t xml:space="preserve"> 10.592 de Régimen Básico e Integral Para las Personas discapacitadas, la que establece una serie de obligaciones del estado respecto de las personas con discapacidades diferentes.-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 xml:space="preserve">Que la citada norma provincial también tiene establecido en su Art. 8° una disposición para la ocupación de este tipo de personas, pero la misma, al igual que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DE20AD">
            <w:rPr>
              <w:rFonts w:asciiTheme="minorHAnsi" w:hAnsiTheme="minorHAnsi" w:cs="Arial"/>
              <w:sz w:val="22"/>
              <w:szCs w:val="22"/>
              <w:lang w:val="es-AR"/>
            </w:rPr>
            <w:t>la Ley</w:t>
          </w:r>
        </w:smartTag>
        <w:r w:rsidRPr="00DE20AD">
          <w:rPr>
            <w:rFonts w:asciiTheme="minorHAnsi" w:hAnsiTheme="minorHAnsi" w:cs="Arial"/>
            <w:sz w:val="22"/>
            <w:szCs w:val="22"/>
            <w:lang w:val="es-AR"/>
          </w:rPr>
          <w:t xml:space="preserve"> Nacional</w:t>
        </w:r>
      </w:smartTag>
      <w:r w:rsidRPr="00DE20AD">
        <w:rPr>
          <w:rFonts w:asciiTheme="minorHAnsi" w:hAnsiTheme="minorHAnsi" w:cs="Arial"/>
          <w:sz w:val="22"/>
          <w:szCs w:val="22"/>
          <w:lang w:val="es-AR"/>
        </w:rPr>
        <w:t xml:space="preserve"> se limita a los órganos estatales Provinciales.-</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lang w:val="es-AR"/>
        </w:rPr>
        <w:tab/>
        <w:t xml:space="preserve">Que Asimismo </w:t>
      </w:r>
      <w:smartTag w:uri="urn:schemas-microsoft-com:office:smarttags" w:element="PersonName">
        <w:smartTagPr>
          <w:attr w:name="ProductID" w:val="la Ley"/>
        </w:smartTagPr>
        <w:r w:rsidRPr="00DE20AD">
          <w:rPr>
            <w:rFonts w:asciiTheme="minorHAnsi" w:hAnsiTheme="minorHAnsi" w:cs="Arial"/>
            <w:sz w:val="22"/>
            <w:szCs w:val="22"/>
            <w:lang w:val="es-AR"/>
          </w:rPr>
          <w:t>la Ley</w:t>
        </w:r>
      </w:smartTag>
      <w:r w:rsidRPr="00DE20AD">
        <w:rPr>
          <w:rFonts w:asciiTheme="minorHAnsi" w:hAnsiTheme="minorHAnsi" w:cs="Arial"/>
          <w:sz w:val="22"/>
          <w:szCs w:val="22"/>
          <w:lang w:val="es-AR"/>
        </w:rPr>
        <w:t xml:space="preserve"> 10.592, invita a la adhesión de las municipalidades en el todo de la norma.-</w:t>
      </w:r>
    </w:p>
    <w:p w:rsidR="00DE20AD" w:rsidRPr="00DE20AD" w:rsidRDefault="00DE20AD" w:rsidP="00DE20AD">
      <w:pPr>
        <w:tabs>
          <w:tab w:val="left" w:pos="2090"/>
        </w:tabs>
        <w:jc w:val="both"/>
        <w:rPr>
          <w:rFonts w:asciiTheme="minorHAnsi" w:hAnsiTheme="minorHAnsi" w:cs="Arial"/>
          <w:sz w:val="22"/>
          <w:szCs w:val="22"/>
        </w:rPr>
      </w:pPr>
      <w:r w:rsidRPr="00DE20AD">
        <w:rPr>
          <w:rFonts w:asciiTheme="minorHAnsi" w:hAnsiTheme="minorHAnsi" w:cs="Arial"/>
          <w:sz w:val="22"/>
          <w:szCs w:val="22"/>
          <w:lang w:val="es-AR"/>
        </w:rPr>
        <w:tab/>
        <w:t xml:space="preserve">Que, además de la legislación Nacional y Provincial en la materia, la legislación supranacional  también se ocupa del tratamiento de personas con algún tipo de discapacidad. En tal sentido se ha expedido </w:t>
      </w:r>
      <w:smartTag w:uri="urn:schemas-microsoft-com:office:smarttags" w:element="PersonName">
        <w:smartTagPr>
          <w:attr w:name="ProductID" w:val="La Asamblea General"/>
        </w:smartTagPr>
        <w:r w:rsidRPr="00DE20AD">
          <w:rPr>
            <w:rFonts w:asciiTheme="minorHAnsi" w:hAnsiTheme="minorHAnsi" w:cs="Arial"/>
            <w:b/>
            <w:sz w:val="22"/>
            <w:szCs w:val="22"/>
          </w:rPr>
          <w:t>La Asamblea General</w:t>
        </w:r>
      </w:smartTag>
      <w:r w:rsidRPr="00DE20AD">
        <w:rPr>
          <w:rFonts w:asciiTheme="minorHAnsi" w:hAnsiTheme="minorHAnsi" w:cs="Arial"/>
          <w:b/>
          <w:sz w:val="22"/>
          <w:szCs w:val="22"/>
        </w:rPr>
        <w:t xml:space="preserve"> de las Naciones Unidas</w:t>
      </w:r>
      <w:r w:rsidRPr="00DE20AD">
        <w:rPr>
          <w:rFonts w:asciiTheme="minorHAnsi" w:hAnsiTheme="minorHAnsi" w:cs="Arial"/>
          <w:sz w:val="22"/>
          <w:szCs w:val="22"/>
        </w:rPr>
        <w:t xml:space="preserve"> la que proclamó: los Derechos del Discapacitado (1971); Del Retrasado Mental (1975); los Derechos del Impedido y La "Carta para los Años 80".-</w:t>
      </w:r>
    </w:p>
    <w:p w:rsidR="00DE20AD" w:rsidRPr="00DE20AD" w:rsidRDefault="00DE20AD" w:rsidP="00DE20AD">
      <w:pPr>
        <w:tabs>
          <w:tab w:val="left" w:pos="2090"/>
        </w:tabs>
        <w:jc w:val="both"/>
        <w:rPr>
          <w:rFonts w:asciiTheme="minorHAnsi" w:hAnsiTheme="minorHAnsi" w:cs="Arial"/>
          <w:sz w:val="22"/>
          <w:szCs w:val="22"/>
        </w:rPr>
      </w:pPr>
      <w:r w:rsidRPr="00DE20AD">
        <w:rPr>
          <w:rFonts w:asciiTheme="minorHAnsi" w:hAnsiTheme="minorHAnsi" w:cs="Arial"/>
          <w:sz w:val="22"/>
          <w:szCs w:val="22"/>
        </w:rPr>
        <w:tab/>
        <w:t xml:space="preserve">Que asimismo en el año 1993 la misma institución redactó las: “Normas Uniformes sobre </w:t>
      </w:r>
      <w:smartTag w:uri="urn:schemas-microsoft-com:office:smarttags" w:element="PersonName">
        <w:smartTagPr>
          <w:attr w:name="ProductID" w:val="la Igualdad"/>
        </w:smartTagPr>
        <w:r w:rsidRPr="00DE20AD">
          <w:rPr>
            <w:rFonts w:asciiTheme="minorHAnsi" w:hAnsiTheme="minorHAnsi" w:cs="Arial"/>
            <w:sz w:val="22"/>
            <w:szCs w:val="22"/>
          </w:rPr>
          <w:t>la Igualdad</w:t>
        </w:r>
      </w:smartTag>
      <w:r w:rsidRPr="00DE20AD">
        <w:rPr>
          <w:rFonts w:asciiTheme="minorHAnsi" w:hAnsiTheme="minorHAnsi" w:cs="Arial"/>
          <w:sz w:val="22"/>
          <w:szCs w:val="22"/>
        </w:rPr>
        <w:t xml:space="preserve"> de Oportunidades para las Personas con Discapacidad”, la que establece las posibilidades de acceso a: educación, empleo, mantenimiento de los ingresos, seguridad social, vida en familia e integridad, cultura, actividades recreativas y deportivas.-</w:t>
      </w:r>
    </w:p>
    <w:p w:rsidR="00DE20AD" w:rsidRPr="00DE20AD" w:rsidRDefault="00DE20AD" w:rsidP="00DE20AD">
      <w:pPr>
        <w:tabs>
          <w:tab w:val="left" w:pos="2090"/>
        </w:tabs>
        <w:jc w:val="both"/>
        <w:rPr>
          <w:rFonts w:asciiTheme="minorHAnsi" w:hAnsiTheme="minorHAnsi" w:cs="Arial"/>
          <w:sz w:val="22"/>
          <w:szCs w:val="22"/>
        </w:rPr>
      </w:pPr>
      <w:r w:rsidRPr="00DE20AD">
        <w:rPr>
          <w:rFonts w:asciiTheme="minorHAnsi" w:hAnsiTheme="minorHAnsi" w:cs="Arial"/>
          <w:sz w:val="22"/>
          <w:szCs w:val="22"/>
        </w:rPr>
        <w:tab/>
        <w:t xml:space="preserve">Que en el mismo sentido se pronunció el “Protocolo de San Salvador” (adicional a </w:t>
      </w:r>
      <w:smartTag w:uri="urn:schemas-microsoft-com:office:smarttags" w:element="PersonName">
        <w:smartTagPr>
          <w:attr w:name="ProductID" w:val="la Convenci￳n Americana"/>
        </w:smartTagPr>
        <w:r w:rsidRPr="00DE20AD">
          <w:rPr>
            <w:rFonts w:asciiTheme="minorHAnsi" w:hAnsiTheme="minorHAnsi" w:cs="Arial"/>
            <w:sz w:val="22"/>
            <w:szCs w:val="22"/>
          </w:rPr>
          <w:t>la Convención Americana</w:t>
        </w:r>
      </w:smartTag>
      <w:r w:rsidRPr="00DE20AD">
        <w:rPr>
          <w:rFonts w:asciiTheme="minorHAnsi" w:hAnsiTheme="minorHAnsi" w:cs="Arial"/>
          <w:sz w:val="22"/>
          <w:szCs w:val="22"/>
        </w:rPr>
        <w:t xml:space="preserve"> sobre Derechos Humanos en materia de derechos económicos, sociales y culturales) que establece normas de protección de los discapacitados, de carácter netamente programático ("...los Estados Partes se comprometen a adoptar las medidas que sean necesarias para ese propósito...").-</w:t>
      </w:r>
    </w:p>
    <w:p w:rsidR="00DE20AD" w:rsidRPr="00DE20AD" w:rsidRDefault="00DE20AD" w:rsidP="00DE20AD">
      <w:pPr>
        <w:tabs>
          <w:tab w:val="left" w:pos="2090"/>
        </w:tabs>
        <w:jc w:val="both"/>
        <w:rPr>
          <w:rFonts w:asciiTheme="minorHAnsi" w:hAnsiTheme="minorHAnsi" w:cs="Arial"/>
          <w:sz w:val="22"/>
          <w:szCs w:val="22"/>
          <w:lang w:val="es-AR"/>
        </w:rPr>
      </w:pPr>
      <w:r w:rsidRPr="00DE20AD">
        <w:rPr>
          <w:rFonts w:asciiTheme="minorHAnsi" w:hAnsiTheme="minorHAnsi" w:cs="Arial"/>
          <w:sz w:val="22"/>
          <w:szCs w:val="22"/>
        </w:rPr>
        <w:tab/>
      </w:r>
      <w:r w:rsidRPr="00DE20AD">
        <w:rPr>
          <w:rFonts w:asciiTheme="minorHAnsi" w:hAnsiTheme="minorHAnsi" w:cs="Arial"/>
          <w:sz w:val="22"/>
          <w:szCs w:val="22"/>
          <w:lang w:val="es-AR"/>
        </w:rPr>
        <w:t>Que por todo lo expuesto la sanción y puesta en vigencia de una Ordenanza “marco” sobre el tratamiento gubernamental ante la discapacidad resulta necesaria y urgente.-</w:t>
      </w:r>
    </w:p>
    <w:p w:rsidR="00DE20AD" w:rsidRPr="00DE20AD" w:rsidRDefault="00DE20AD" w:rsidP="00DE20AD">
      <w:pPr>
        <w:tabs>
          <w:tab w:val="left" w:pos="2090"/>
        </w:tabs>
        <w:jc w:val="both"/>
        <w:rPr>
          <w:rFonts w:asciiTheme="minorHAnsi" w:hAnsiTheme="minorHAnsi" w:cs="Arial"/>
          <w:sz w:val="22"/>
          <w:szCs w:val="22"/>
        </w:rPr>
      </w:pPr>
      <w:r w:rsidRPr="00DE20AD">
        <w:rPr>
          <w:rFonts w:asciiTheme="minorHAnsi" w:hAnsiTheme="minorHAnsi" w:cs="Arial"/>
          <w:sz w:val="22"/>
          <w:szCs w:val="22"/>
          <w:lang w:val="es-AR"/>
        </w:rPr>
        <w:tab/>
      </w:r>
      <w:r w:rsidRPr="00DE20AD">
        <w:rPr>
          <w:rFonts w:asciiTheme="minorHAnsi" w:hAnsiTheme="minorHAnsi" w:cs="Arial"/>
          <w:sz w:val="22"/>
          <w:szCs w:val="22"/>
        </w:rPr>
        <w:t xml:space="preserve">Que mediante la sanción de esta norma en </w:t>
      </w:r>
      <w:smartTag w:uri="urn:schemas-microsoft-com:office:smarttags" w:element="PersonName">
        <w:smartTagPr>
          <w:attr w:name="ProductID" w:val="la Ciudad"/>
        </w:smartTagPr>
        <w:r w:rsidRPr="00DE20AD">
          <w:rPr>
            <w:rFonts w:asciiTheme="minorHAnsi" w:hAnsiTheme="minorHAnsi" w:cs="Arial"/>
            <w:sz w:val="22"/>
            <w:szCs w:val="22"/>
          </w:rPr>
          <w:t>la Ciudad</w:t>
        </w:r>
      </w:smartTag>
      <w:r w:rsidRPr="00DE20AD">
        <w:rPr>
          <w:rFonts w:asciiTheme="minorHAnsi" w:hAnsiTheme="minorHAnsi" w:cs="Arial"/>
          <w:sz w:val="22"/>
          <w:szCs w:val="22"/>
        </w:rPr>
        <w:t xml:space="preserve"> de Lobos debemos garantizar que niñas y niños, mujeres y hombres con discapacidad, en su calidad de miembros de sus respectivas sociedades, puedan tener los mismos derechos y obligaciones que los demás.-</w:t>
      </w:r>
    </w:p>
    <w:p w:rsidR="00DE20AD" w:rsidRPr="00DE20AD" w:rsidRDefault="00DE20AD" w:rsidP="00DE20AD">
      <w:pPr>
        <w:ind w:firstLine="1260"/>
        <w:jc w:val="both"/>
        <w:rPr>
          <w:rFonts w:asciiTheme="minorHAnsi" w:hAnsiTheme="minorHAnsi" w:cs="Arial"/>
          <w:sz w:val="22"/>
          <w:szCs w:val="22"/>
        </w:rPr>
      </w:pPr>
      <w:r w:rsidRPr="00DE20AD">
        <w:rPr>
          <w:rFonts w:asciiTheme="minorHAnsi" w:hAnsiTheme="minorHAnsi" w:cs="Arial"/>
          <w:sz w:val="22"/>
          <w:szCs w:val="22"/>
          <w:lang w:val="es-AR"/>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Por ello, </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UNANIMIDAD la siguiente:</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4 0 1</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
          <w:sz w:val="22"/>
          <w:szCs w:val="22"/>
          <w:u w:val="single"/>
        </w:rPr>
      </w:pPr>
      <w:r w:rsidRPr="00DE20AD">
        <w:rPr>
          <w:rFonts w:asciiTheme="minorHAnsi" w:hAnsiTheme="minorHAnsi" w:cs="Arial"/>
          <w:b/>
          <w:sz w:val="22"/>
          <w:szCs w:val="22"/>
          <w:u w:val="single"/>
        </w:rPr>
        <w:t>CAPITULO I. Del Trabajo de las personas con capacidades diferentes.-</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ARTÍCULO 1°:</w:t>
      </w:r>
      <w:r w:rsidRPr="00DE20AD">
        <w:rPr>
          <w:rFonts w:asciiTheme="minorHAnsi" w:hAnsiTheme="minorHAnsi" w:cs="Arial"/>
          <w:sz w:val="22"/>
          <w:szCs w:val="22"/>
        </w:rPr>
        <w:t xml:space="preserve"> El Municipio del Partido de Lobos, adhiere en </w:t>
      </w:r>
      <w:proofErr w:type="gramStart"/>
      <w:r w:rsidRPr="00DE20AD">
        <w:rPr>
          <w:rFonts w:asciiTheme="minorHAnsi" w:hAnsiTheme="minorHAnsi" w:cs="Arial"/>
          <w:sz w:val="22"/>
          <w:szCs w:val="22"/>
        </w:rPr>
        <w:t>todos su términos</w:t>
      </w:r>
      <w:proofErr w:type="gramEnd"/>
      <w:r w:rsidRPr="00DE20AD">
        <w:rPr>
          <w:rFonts w:asciiTheme="minorHAnsi" w:hAnsiTheme="minorHAnsi" w:cs="Arial"/>
          <w:sz w:val="22"/>
          <w:szCs w:val="22"/>
        </w:rPr>
        <w:t xml:space="preserve">, conforme lo establecido en su art. </w:t>
      </w:r>
      <w:smartTag w:uri="urn:schemas-microsoft-com:office:smarttags" w:element="metricconverter">
        <w:smartTagPr>
          <w:attr w:name="ProductID" w:val="25, a"/>
        </w:smartTagPr>
        <w:r w:rsidRPr="00DE20AD">
          <w:rPr>
            <w:rFonts w:asciiTheme="minorHAnsi" w:hAnsiTheme="minorHAnsi" w:cs="Arial"/>
            <w:sz w:val="22"/>
            <w:szCs w:val="22"/>
          </w:rPr>
          <w:t>25, a</w:t>
        </w:r>
      </w:smartTag>
      <w:r w:rsidRPr="00DE20AD">
        <w:rPr>
          <w:rFonts w:asciiTheme="minorHAnsi" w:hAnsiTheme="minorHAnsi" w:cs="Arial"/>
          <w:sz w:val="22"/>
          <w:szCs w:val="22"/>
        </w:rPr>
        <w:t xml:space="preserve"> </w:t>
      </w:r>
      <w:smartTag w:uri="urn:schemas-microsoft-com:office:smarttags" w:element="PersonName">
        <w:smartTagPr>
          <w:attr w:name="ProductID" w:val="la Ley Provincial"/>
        </w:smartTagPr>
        <w:r w:rsidRPr="00DE20AD">
          <w:rPr>
            <w:rFonts w:asciiTheme="minorHAnsi" w:hAnsiTheme="minorHAnsi" w:cs="Arial"/>
            <w:sz w:val="22"/>
            <w:szCs w:val="22"/>
          </w:rPr>
          <w:t>la Ley Provincial</w:t>
        </w:r>
      </w:smartTag>
      <w:r w:rsidRPr="00DE20AD">
        <w:rPr>
          <w:rFonts w:asciiTheme="minorHAnsi" w:hAnsiTheme="minorHAnsi" w:cs="Arial"/>
          <w:sz w:val="22"/>
          <w:szCs w:val="22"/>
        </w:rPr>
        <w:t xml:space="preserve"> 10.592 de “Régimen Jurídico Básico e Integral Para las Personas Discapacitadas”.-</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ARTÍCULO 2°:</w:t>
      </w:r>
      <w:r w:rsidRPr="00DE20AD">
        <w:rPr>
          <w:rFonts w:asciiTheme="minorHAnsi" w:hAnsiTheme="minorHAnsi" w:cs="Arial"/>
          <w:b/>
          <w:bCs/>
          <w:sz w:val="22"/>
          <w:szCs w:val="22"/>
        </w:rPr>
        <w:t xml:space="preserve"> </w:t>
      </w:r>
      <w:r w:rsidRPr="00DE20AD">
        <w:rPr>
          <w:rFonts w:asciiTheme="minorHAnsi" w:hAnsiTheme="minorHAnsi" w:cs="Arial"/>
          <w:sz w:val="22"/>
          <w:szCs w:val="22"/>
        </w:rPr>
        <w:t>INCORPORACIONES: El Estado Municipal - entendiéndose por tal todos los poderes y dependencias del mismo - está obligado a ocupar personas con discapacidad que reúnan condiciones de idoneidad para el cargo en una proporción no inferior al cuatro por ciento (4%) de la totalidad de su personal y a establecer reservas de puestos de trabajo a ser exclusivamente ocupados por ellas.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La misma se hará efectiva a medida de que se produzcan las vacantes a  partir de la sanción de la presente Ordenanza y se realizará conforme la disponibilidad de puestos de trabajo en </w:t>
      </w:r>
      <w:smartTag w:uri="urn:schemas-microsoft-com:office:smarttags" w:element="PersonName">
        <w:smartTagPr>
          <w:attr w:name="ProductID" w:val="la Administraci￳n Municipal.-"/>
        </w:smartTagPr>
        <w:r w:rsidRPr="00DE20AD">
          <w:rPr>
            <w:rFonts w:asciiTheme="minorHAnsi" w:hAnsiTheme="minorHAnsi" w:cs="Arial"/>
            <w:sz w:val="22"/>
            <w:szCs w:val="22"/>
          </w:rPr>
          <w:t>la Administración Municipal.-</w:t>
        </w:r>
      </w:smartTag>
      <w:r w:rsidRPr="00DE20AD">
        <w:rPr>
          <w:rFonts w:asciiTheme="minorHAnsi" w:hAnsiTheme="minorHAnsi" w:cs="Arial"/>
          <w:sz w:val="22"/>
          <w:szCs w:val="22"/>
        </w:rPr>
        <w:t> </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ARTICULO 3°:</w:t>
      </w:r>
      <w:r w:rsidRPr="00DE20AD">
        <w:rPr>
          <w:rFonts w:asciiTheme="minorHAnsi" w:hAnsiTheme="minorHAnsi" w:cs="Arial"/>
          <w:b/>
          <w:bCs/>
          <w:sz w:val="22"/>
          <w:szCs w:val="22"/>
        </w:rPr>
        <w:t xml:space="preserve"> </w:t>
      </w:r>
      <w:r w:rsidRPr="00DE20AD">
        <w:rPr>
          <w:rFonts w:asciiTheme="minorHAnsi" w:hAnsiTheme="minorHAnsi" w:cs="Arial"/>
          <w:sz w:val="22"/>
          <w:szCs w:val="22"/>
        </w:rPr>
        <w:t>La incorporación de personas discapacitadas será obligatoria, cuando se deban cubrir cargos de Planta Permanente, contratados o cualquier tipo de modalidad de contratación, siempre que no esté cumplido el cupo del 4% establecido en el artículo anterior.-</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ARTÍCULO 4°:</w:t>
      </w:r>
      <w:r w:rsidRPr="00DE20AD">
        <w:rPr>
          <w:rFonts w:asciiTheme="minorHAnsi" w:hAnsiTheme="minorHAnsi" w:cs="Arial"/>
          <w:b/>
          <w:bCs/>
          <w:sz w:val="22"/>
          <w:szCs w:val="22"/>
        </w:rPr>
        <w:t xml:space="preserve"> </w:t>
      </w:r>
      <w:r w:rsidRPr="00DE20AD">
        <w:rPr>
          <w:rFonts w:asciiTheme="minorHAnsi" w:hAnsiTheme="minorHAnsi" w:cs="Arial"/>
          <w:sz w:val="22"/>
          <w:szCs w:val="22"/>
        </w:rPr>
        <w:t>La incorporación de personas discapacitadas deberá ser gradual y progresiva hasta cubrir el cupo del 4% calculado sobre la base de la totalidad del personal municipal (</w:t>
      </w:r>
      <w:proofErr w:type="gramStart"/>
      <w:r w:rsidRPr="00DE20AD">
        <w:rPr>
          <w:rFonts w:asciiTheme="minorHAnsi" w:hAnsiTheme="minorHAnsi" w:cs="Arial"/>
          <w:sz w:val="22"/>
          <w:szCs w:val="22"/>
        </w:rPr>
        <w:t>planta permanente y contratados).-</w:t>
      </w:r>
      <w:proofErr w:type="gramEnd"/>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w:t>
      </w:r>
      <w:r w:rsidRPr="00DE20AD">
        <w:rPr>
          <w:rFonts w:asciiTheme="minorHAnsi" w:hAnsiTheme="minorHAnsi" w:cs="Arial"/>
          <w:b/>
          <w:bCs/>
          <w:sz w:val="22"/>
          <w:szCs w:val="22"/>
          <w:u w:val="single"/>
        </w:rPr>
        <w:t>ARTÍCULO 5°:</w:t>
      </w:r>
      <w:r w:rsidRPr="00DE20AD">
        <w:rPr>
          <w:rFonts w:asciiTheme="minorHAnsi" w:hAnsiTheme="minorHAnsi" w:cs="Arial"/>
          <w:b/>
          <w:bCs/>
          <w:sz w:val="22"/>
          <w:szCs w:val="22"/>
        </w:rPr>
        <w:t xml:space="preserve"> </w:t>
      </w:r>
      <w:r w:rsidRPr="00DE20AD">
        <w:rPr>
          <w:rFonts w:asciiTheme="minorHAnsi" w:hAnsiTheme="minorHAnsi" w:cs="Arial"/>
          <w:sz w:val="22"/>
          <w:szCs w:val="22"/>
        </w:rPr>
        <w:t>Dicha incorporación deberá ser efectuada en el plazo máximo e improrrogable de dos años, a partir de la sanción de la presente Ordenanza.-</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ARTÍCULO 6°:</w:t>
      </w:r>
      <w:r w:rsidRPr="00DE20AD">
        <w:rPr>
          <w:rFonts w:asciiTheme="minorHAnsi" w:hAnsiTheme="minorHAnsi" w:cs="Arial"/>
          <w:b/>
          <w:bCs/>
          <w:sz w:val="22"/>
          <w:szCs w:val="22"/>
        </w:rPr>
        <w:t xml:space="preserve"> </w:t>
      </w:r>
      <w:r w:rsidRPr="00DE20AD">
        <w:rPr>
          <w:rFonts w:asciiTheme="minorHAnsi" w:hAnsiTheme="minorHAnsi" w:cs="Arial"/>
          <w:sz w:val="22"/>
          <w:szCs w:val="22"/>
        </w:rPr>
        <w:t>A los fines del efectivo cumplimiento del Art. 1° de la presente Ordenanza, las vacantes que se produzcan deberán prioritariamente ser cubiertas por las personas discapacitadas que acrediten las condiciones e idoneidad para el puesto o cargo que deba cubrirse.-</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ARTÍCULO 7°:</w:t>
      </w:r>
      <w:r w:rsidRPr="00DE20AD">
        <w:rPr>
          <w:rFonts w:asciiTheme="minorHAnsi" w:hAnsiTheme="minorHAnsi" w:cs="Arial"/>
          <w:sz w:val="22"/>
          <w:szCs w:val="22"/>
        </w:rPr>
        <w:t xml:space="preserve"> En ningún caso podrá establecerse preferencia alguna respecto de la tipología de la discapacidad, siendo única condición que la capacidad del aspirante permita el ejercicio de la función a desempeñar.-</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
          <w:sz w:val="22"/>
          <w:szCs w:val="22"/>
          <w:u w:val="single"/>
        </w:rPr>
      </w:pPr>
      <w:r w:rsidRPr="00DE20AD">
        <w:rPr>
          <w:rFonts w:asciiTheme="minorHAnsi" w:hAnsiTheme="minorHAnsi" w:cs="Arial"/>
          <w:b/>
          <w:sz w:val="22"/>
          <w:szCs w:val="22"/>
          <w:u w:val="single"/>
        </w:rPr>
        <w:t>CAPÍTULO II. De los beneficios.-</w:t>
      </w:r>
    </w:p>
    <w:p w:rsidR="00DE20AD" w:rsidRPr="00DE20AD" w:rsidRDefault="00DE20AD" w:rsidP="00DE20AD">
      <w:pPr>
        <w:jc w:val="both"/>
        <w:rPr>
          <w:rFonts w:asciiTheme="minorHAnsi" w:hAnsiTheme="minorHAnsi" w:cs="Arial"/>
          <w:b/>
          <w:sz w:val="22"/>
          <w:szCs w:val="22"/>
          <w:u w:val="single"/>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ARTICULO 8°:</w:t>
      </w:r>
      <w:r w:rsidRPr="00DE20AD">
        <w:rPr>
          <w:rFonts w:asciiTheme="minorHAnsi" w:hAnsiTheme="minorHAnsi" w:cs="Arial"/>
          <w:sz w:val="22"/>
          <w:szCs w:val="22"/>
        </w:rPr>
        <w:t xml:space="preserve"> El Estado Municipal está obligado a prestar ayuda social a las personas con capacidades diferentes inscriptos en el Registro pertinente.-</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Cs/>
          <w:sz w:val="22"/>
          <w:szCs w:val="22"/>
        </w:rPr>
      </w:pPr>
      <w:r w:rsidRPr="00DE20AD">
        <w:rPr>
          <w:rFonts w:asciiTheme="minorHAnsi" w:hAnsiTheme="minorHAnsi" w:cs="Arial"/>
          <w:b/>
          <w:bCs/>
          <w:sz w:val="22"/>
          <w:szCs w:val="22"/>
          <w:u w:val="single"/>
        </w:rPr>
        <w:t>ARTICULO 9</w:t>
      </w:r>
      <w:r w:rsidRPr="00DE20AD">
        <w:rPr>
          <w:rFonts w:asciiTheme="minorHAnsi" w:hAnsiTheme="minorHAnsi" w:cs="Arial"/>
          <w:bCs/>
          <w:sz w:val="22"/>
          <w:szCs w:val="22"/>
          <w:u w:val="single"/>
        </w:rPr>
        <w:t xml:space="preserve">°: </w:t>
      </w:r>
      <w:r w:rsidRPr="00DE20AD">
        <w:rPr>
          <w:rFonts w:asciiTheme="minorHAnsi" w:hAnsiTheme="minorHAnsi" w:cs="Arial"/>
          <w:bCs/>
          <w:sz w:val="22"/>
          <w:szCs w:val="22"/>
        </w:rPr>
        <w:t>En los planes de vivienda realizados en el partido de Lobos, cualquiera sea la fuente de financiación y/o modalidad (Planes Federales, provinciales y Municipales) el Estado Municipal está obligado a otorgar el 4% de las viviendas construidas (como mínimo) a personas con discapacidades diferentes inscriptas en el Registro y/o familiar directo del mismo.-</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bCs/>
          <w:sz w:val="22"/>
          <w:szCs w:val="22"/>
        </w:rPr>
      </w:pPr>
      <w:r w:rsidRPr="00DE20AD">
        <w:rPr>
          <w:rFonts w:asciiTheme="minorHAnsi" w:hAnsiTheme="minorHAnsi" w:cs="Arial"/>
          <w:b/>
          <w:bCs/>
          <w:sz w:val="22"/>
          <w:szCs w:val="22"/>
          <w:u w:val="single"/>
        </w:rPr>
        <w:t>ARTICULO 10°:</w:t>
      </w:r>
      <w:r w:rsidRPr="00DE20AD">
        <w:rPr>
          <w:rFonts w:asciiTheme="minorHAnsi" w:hAnsiTheme="minorHAnsi" w:cs="Arial"/>
          <w:b/>
          <w:bCs/>
          <w:sz w:val="22"/>
          <w:szCs w:val="22"/>
        </w:rPr>
        <w:t xml:space="preserve"> </w:t>
      </w:r>
      <w:r w:rsidRPr="00DE20AD">
        <w:rPr>
          <w:rFonts w:asciiTheme="minorHAnsi" w:hAnsiTheme="minorHAnsi" w:cs="Arial"/>
          <w:bCs/>
          <w:sz w:val="22"/>
          <w:szCs w:val="22"/>
        </w:rPr>
        <w:t>En los planes sociales otorgados en el partido de Lobos  como los denominados “Plan Jefes y Jefas de Hogar”, similares, o los que se crearen en adelante, cualquiera sea la fuente de financiación y/o modalidad (Federales, provinciales y Municipales) el Estado Municipal está obligado a otorgar el 4% de los mismos (como mínimo) a personas con capacidades diferentes inscriptas en el Registro y/o familiar a cargo del mismo.-</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b/>
          <w:bCs/>
          <w:sz w:val="22"/>
          <w:szCs w:val="22"/>
          <w:u w:val="single"/>
        </w:rPr>
      </w:pPr>
      <w:r w:rsidRPr="00DE20AD">
        <w:rPr>
          <w:rFonts w:asciiTheme="minorHAnsi" w:hAnsiTheme="minorHAnsi" w:cs="Arial"/>
          <w:b/>
          <w:bCs/>
          <w:sz w:val="22"/>
          <w:szCs w:val="22"/>
          <w:u w:val="single"/>
        </w:rPr>
        <w:t>CAPITULO III.  De los registros.-</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lastRenderedPageBreak/>
        <w:t>ARTICULO 11°:</w:t>
      </w:r>
      <w:r w:rsidRPr="00DE20AD">
        <w:rPr>
          <w:rFonts w:asciiTheme="minorHAnsi" w:hAnsiTheme="minorHAnsi" w:cs="Arial"/>
          <w:b/>
          <w:bCs/>
          <w:sz w:val="22"/>
          <w:szCs w:val="22"/>
        </w:rPr>
        <w:t xml:space="preserve"> </w:t>
      </w:r>
      <w:r w:rsidRPr="00DE20AD">
        <w:rPr>
          <w:rFonts w:asciiTheme="minorHAnsi" w:hAnsiTheme="minorHAnsi" w:cs="Arial"/>
          <w:sz w:val="22"/>
          <w:szCs w:val="22"/>
        </w:rPr>
        <w:t xml:space="preserve">Se creará dentro del ámbito municipal un </w:t>
      </w:r>
      <w:r w:rsidRPr="00DE20AD">
        <w:rPr>
          <w:rFonts w:asciiTheme="minorHAnsi" w:hAnsiTheme="minorHAnsi" w:cs="Arial"/>
          <w:b/>
          <w:sz w:val="22"/>
          <w:szCs w:val="22"/>
        </w:rPr>
        <w:t>Registro único de Personas con algún tipo de discapacidad</w:t>
      </w:r>
      <w:r w:rsidRPr="00DE20AD">
        <w:rPr>
          <w:rFonts w:asciiTheme="minorHAnsi" w:hAnsiTheme="minorHAnsi" w:cs="Arial"/>
          <w:sz w:val="22"/>
          <w:szCs w:val="22"/>
        </w:rPr>
        <w:t xml:space="preserve">, que aspiren a obtener empleo o beneficio en las jurisdicciones a cargo de </w:t>
      </w:r>
      <w:smartTag w:uri="urn:schemas-microsoft-com:office:smarttags" w:element="PersonName">
        <w:smartTagPr>
          <w:attr w:name="ProductID" w:val="la Municipalidad"/>
        </w:smartTagPr>
        <w:r w:rsidRPr="00DE20AD">
          <w:rPr>
            <w:rFonts w:asciiTheme="minorHAnsi" w:hAnsiTheme="minorHAnsi" w:cs="Arial"/>
            <w:sz w:val="22"/>
            <w:szCs w:val="22"/>
          </w:rPr>
          <w:t>la Municipalidad</w:t>
        </w:r>
      </w:smartTag>
      <w:r w:rsidRPr="00DE20AD">
        <w:rPr>
          <w:rFonts w:asciiTheme="minorHAnsi" w:hAnsiTheme="minorHAnsi" w:cs="Arial"/>
          <w:sz w:val="22"/>
          <w:szCs w:val="22"/>
        </w:rPr>
        <w:t>, con el objeto de facilitar su incorporación en los plazos y condiciones establecidas por la presente Ordenanza.-</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ARTICULO 12°:</w:t>
      </w:r>
      <w:r w:rsidRPr="00DE20AD">
        <w:rPr>
          <w:rFonts w:asciiTheme="minorHAnsi" w:hAnsiTheme="minorHAnsi" w:cs="Arial"/>
          <w:bCs/>
          <w:sz w:val="22"/>
          <w:szCs w:val="22"/>
        </w:rPr>
        <w:t xml:space="preserve"> </w:t>
      </w:r>
      <w:r w:rsidRPr="00DE20AD">
        <w:rPr>
          <w:rFonts w:asciiTheme="minorHAnsi" w:hAnsiTheme="minorHAnsi" w:cs="Arial"/>
          <w:sz w:val="22"/>
          <w:szCs w:val="22"/>
        </w:rPr>
        <w:t>El Registro de Aspirantes contendrá como mínimo la siguiente información:</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a)      Datos personales.</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b)      Constancia de certificado de discapacidad emitido por autoridad competente.</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c)      Tipo y grado de discapacidad.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d)      Estudios cursados.</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e)      Antecedentes laborales si los tuviere.</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f)       Situación socio económica.-</w:t>
      </w:r>
    </w:p>
    <w:p w:rsidR="00DE20AD" w:rsidRPr="00DE20AD" w:rsidRDefault="00DE20AD" w:rsidP="00DE20AD">
      <w:pPr>
        <w:ind w:left="720"/>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ARTICULO 13°:</w:t>
      </w:r>
      <w:r w:rsidRPr="00DE20AD">
        <w:rPr>
          <w:rFonts w:asciiTheme="minorHAnsi" w:hAnsiTheme="minorHAnsi" w:cs="Arial"/>
          <w:sz w:val="22"/>
          <w:szCs w:val="22"/>
        </w:rPr>
        <w:t xml:space="preserve"> La apertura del Registro Único de personas con algún tipo de discapacidad será instrumentado por </w:t>
      </w:r>
      <w:smartTag w:uri="urn:schemas-microsoft-com:office:smarttags" w:element="PersonName">
        <w:smartTagPr>
          <w:attr w:name="ProductID" w:val="la Secretar￭a"/>
        </w:smartTagPr>
        <w:r w:rsidRPr="00DE20AD">
          <w:rPr>
            <w:rFonts w:asciiTheme="minorHAnsi" w:hAnsiTheme="minorHAnsi" w:cs="Arial"/>
            <w:sz w:val="22"/>
            <w:szCs w:val="22"/>
          </w:rPr>
          <w:t>la Secretaría</w:t>
        </w:r>
      </w:smartTag>
      <w:r w:rsidRPr="00DE20AD">
        <w:rPr>
          <w:rFonts w:asciiTheme="minorHAnsi" w:hAnsiTheme="minorHAnsi" w:cs="Arial"/>
          <w:sz w:val="22"/>
          <w:szCs w:val="22"/>
        </w:rPr>
        <w:t xml:space="preserve"> de Salud y Bienestar Social.- </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ARTICULO 14°:</w:t>
      </w:r>
      <w:r w:rsidRPr="00DE20AD">
        <w:rPr>
          <w:rFonts w:asciiTheme="minorHAnsi" w:hAnsiTheme="minorHAnsi" w:cs="Arial"/>
          <w:b/>
          <w:bCs/>
          <w:sz w:val="22"/>
          <w:szCs w:val="22"/>
        </w:rPr>
        <w:t xml:space="preserve"> </w:t>
      </w:r>
      <w:r w:rsidRPr="00DE20AD">
        <w:rPr>
          <w:rFonts w:asciiTheme="minorHAnsi" w:hAnsiTheme="minorHAnsi" w:cs="Arial"/>
          <w:sz w:val="22"/>
          <w:szCs w:val="22"/>
        </w:rPr>
        <w:t>Las formas y condiciones de inscripción deberán ser publicados por medios de difusión gráfica, radial e informativa que habitualmente utilice el Gobierno Municipal, con una frecuencia mínima de dos veces al año.-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
          <w:sz w:val="22"/>
          <w:szCs w:val="22"/>
          <w:u w:val="single"/>
        </w:rPr>
      </w:pPr>
      <w:r w:rsidRPr="00DE20AD">
        <w:rPr>
          <w:rFonts w:asciiTheme="minorHAnsi" w:hAnsiTheme="minorHAnsi" w:cs="Arial"/>
          <w:b/>
          <w:sz w:val="22"/>
          <w:szCs w:val="22"/>
          <w:u w:val="single"/>
        </w:rPr>
        <w:t>CAPITULO IV. Del censo de personas discapacitadas.-</w:t>
      </w:r>
    </w:p>
    <w:p w:rsidR="00DE20AD" w:rsidRPr="00DE20AD" w:rsidRDefault="00DE20AD" w:rsidP="00DE20AD">
      <w:pPr>
        <w:jc w:val="both"/>
        <w:rPr>
          <w:rFonts w:asciiTheme="minorHAnsi" w:hAnsiTheme="minorHAnsi" w:cs="Arial"/>
          <w:b/>
          <w:sz w:val="22"/>
          <w:szCs w:val="22"/>
          <w:u w:val="single"/>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sz w:val="22"/>
          <w:szCs w:val="22"/>
        </w:rPr>
        <w:t> </w:t>
      </w:r>
      <w:r w:rsidRPr="00DE20AD">
        <w:rPr>
          <w:rFonts w:asciiTheme="minorHAnsi" w:hAnsiTheme="minorHAnsi" w:cs="Arial"/>
          <w:b/>
          <w:bCs/>
          <w:sz w:val="22"/>
          <w:szCs w:val="22"/>
          <w:u w:val="single"/>
        </w:rPr>
        <w:t>ARTICULO 15°:</w:t>
      </w:r>
      <w:r w:rsidRPr="00DE20AD">
        <w:rPr>
          <w:rFonts w:asciiTheme="minorHAnsi" w:hAnsiTheme="minorHAnsi" w:cs="Arial"/>
          <w:b/>
          <w:bCs/>
          <w:sz w:val="22"/>
          <w:szCs w:val="22"/>
        </w:rPr>
        <w:t xml:space="preserve"> </w:t>
      </w:r>
      <w:r w:rsidRPr="00DE20AD">
        <w:rPr>
          <w:rFonts w:asciiTheme="minorHAnsi" w:hAnsiTheme="minorHAnsi" w:cs="Arial"/>
          <w:bCs/>
          <w:sz w:val="22"/>
          <w:szCs w:val="22"/>
        </w:rPr>
        <w:t xml:space="preserve">Dispóngase la realización de un censo de personas discapacitadas en el Partido de Lobos.- </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bCs/>
          <w:sz w:val="22"/>
          <w:szCs w:val="22"/>
        </w:rPr>
      </w:pPr>
      <w:r w:rsidRPr="00DE20AD">
        <w:rPr>
          <w:rFonts w:asciiTheme="minorHAnsi" w:hAnsiTheme="minorHAnsi" w:cs="Arial"/>
          <w:b/>
          <w:bCs/>
          <w:sz w:val="22"/>
          <w:szCs w:val="22"/>
          <w:u w:val="single"/>
        </w:rPr>
        <w:t>ARTICULO 16°:</w:t>
      </w:r>
      <w:r w:rsidRPr="00DE20AD">
        <w:rPr>
          <w:rFonts w:asciiTheme="minorHAnsi" w:hAnsiTheme="minorHAnsi" w:cs="Arial"/>
          <w:b/>
          <w:bCs/>
          <w:sz w:val="22"/>
          <w:szCs w:val="22"/>
        </w:rPr>
        <w:t xml:space="preserve"> </w:t>
      </w:r>
      <w:r w:rsidRPr="00DE20AD">
        <w:rPr>
          <w:rFonts w:asciiTheme="minorHAnsi" w:hAnsiTheme="minorHAnsi" w:cs="Arial"/>
          <w:bCs/>
          <w:sz w:val="22"/>
          <w:szCs w:val="22"/>
        </w:rPr>
        <w:t xml:space="preserve">El mismo será realizado por Asistentes Sociales dependientes del Municipio, bajo la organización de </w:t>
      </w:r>
      <w:smartTag w:uri="urn:schemas-microsoft-com:office:smarttags" w:element="PersonName">
        <w:smartTagPr>
          <w:attr w:name="ProductID" w:val="la Secretar￭a"/>
        </w:smartTagPr>
        <w:r w:rsidRPr="00DE20AD">
          <w:rPr>
            <w:rFonts w:asciiTheme="minorHAnsi" w:hAnsiTheme="minorHAnsi" w:cs="Arial"/>
            <w:bCs/>
            <w:sz w:val="22"/>
            <w:szCs w:val="22"/>
          </w:rPr>
          <w:t>la Secretaría</w:t>
        </w:r>
      </w:smartTag>
      <w:r w:rsidRPr="00DE20AD">
        <w:rPr>
          <w:rFonts w:asciiTheme="minorHAnsi" w:hAnsiTheme="minorHAnsi" w:cs="Arial"/>
          <w:bCs/>
          <w:sz w:val="22"/>
          <w:szCs w:val="22"/>
        </w:rPr>
        <w:t xml:space="preserve"> de Salud y Bienestar Social.-</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bCs/>
          <w:sz w:val="22"/>
          <w:szCs w:val="22"/>
        </w:rPr>
      </w:pPr>
      <w:r w:rsidRPr="00DE20AD">
        <w:rPr>
          <w:rFonts w:asciiTheme="minorHAnsi" w:hAnsiTheme="minorHAnsi" w:cs="Arial"/>
          <w:b/>
          <w:bCs/>
          <w:sz w:val="22"/>
          <w:szCs w:val="22"/>
          <w:u w:val="single"/>
        </w:rPr>
        <w:t>ARTICULO 17°:</w:t>
      </w:r>
      <w:r w:rsidRPr="00DE20AD">
        <w:rPr>
          <w:rFonts w:asciiTheme="minorHAnsi" w:hAnsiTheme="minorHAnsi" w:cs="Arial"/>
          <w:b/>
          <w:bCs/>
          <w:sz w:val="22"/>
          <w:szCs w:val="22"/>
        </w:rPr>
        <w:t xml:space="preserve"> </w:t>
      </w:r>
      <w:r w:rsidRPr="00DE20AD">
        <w:rPr>
          <w:rFonts w:asciiTheme="minorHAnsi" w:hAnsiTheme="minorHAnsi" w:cs="Arial"/>
          <w:bCs/>
          <w:sz w:val="22"/>
          <w:szCs w:val="22"/>
        </w:rPr>
        <w:t>El censo se actualizará una vez cada dos años como plazo máximo.-</w:t>
      </w:r>
    </w:p>
    <w:p w:rsidR="00DE20AD" w:rsidRPr="00DE20AD" w:rsidRDefault="00DE20AD" w:rsidP="00DE20AD">
      <w:pPr>
        <w:jc w:val="both"/>
        <w:rPr>
          <w:rFonts w:asciiTheme="minorHAnsi" w:hAnsiTheme="minorHAnsi" w:cs="Arial"/>
          <w:bCs/>
          <w:sz w:val="22"/>
          <w:szCs w:val="22"/>
        </w:rPr>
      </w:pPr>
    </w:p>
    <w:p w:rsidR="00DE20AD" w:rsidRPr="00DE20AD" w:rsidRDefault="00DE20AD" w:rsidP="00DE20AD">
      <w:pPr>
        <w:jc w:val="both"/>
        <w:rPr>
          <w:rFonts w:asciiTheme="minorHAnsi" w:hAnsiTheme="minorHAnsi" w:cs="Arial"/>
          <w:b/>
          <w:bCs/>
          <w:sz w:val="22"/>
          <w:szCs w:val="22"/>
          <w:u w:val="single"/>
        </w:rPr>
      </w:pPr>
      <w:r w:rsidRPr="00DE20AD">
        <w:rPr>
          <w:rFonts w:asciiTheme="minorHAnsi" w:hAnsiTheme="minorHAnsi" w:cs="Arial"/>
          <w:b/>
          <w:bCs/>
          <w:sz w:val="22"/>
          <w:szCs w:val="22"/>
          <w:u w:val="single"/>
        </w:rPr>
        <w:t>CAPITULO V. Disposiciones finales.-</w:t>
      </w:r>
    </w:p>
    <w:p w:rsidR="00DE20AD" w:rsidRPr="00DE20AD" w:rsidRDefault="00DE20AD" w:rsidP="00DE20AD">
      <w:pPr>
        <w:jc w:val="both"/>
        <w:rPr>
          <w:rFonts w:asciiTheme="minorHAnsi" w:hAnsiTheme="minorHAnsi" w:cs="Arial"/>
          <w:b/>
          <w:bCs/>
          <w:sz w:val="22"/>
          <w:szCs w:val="22"/>
          <w:u w:val="single"/>
        </w:rPr>
      </w:pPr>
    </w:p>
    <w:p w:rsidR="00DE20AD" w:rsidRPr="00DE20AD" w:rsidRDefault="00DE20AD" w:rsidP="00DE20AD">
      <w:pPr>
        <w:jc w:val="both"/>
        <w:rPr>
          <w:rFonts w:asciiTheme="minorHAnsi" w:hAnsiTheme="minorHAnsi" w:cs="Arial"/>
          <w:b/>
          <w:bCs/>
          <w:sz w:val="22"/>
          <w:szCs w:val="22"/>
          <w:u w:val="single"/>
        </w:rPr>
      </w:pPr>
      <w:r w:rsidRPr="00DE20AD">
        <w:rPr>
          <w:rFonts w:asciiTheme="minorHAnsi" w:hAnsiTheme="minorHAnsi" w:cs="Arial"/>
          <w:b/>
          <w:bCs/>
          <w:sz w:val="22"/>
          <w:szCs w:val="22"/>
          <w:u w:val="single"/>
        </w:rPr>
        <w:t>ARTICULO 18°:</w:t>
      </w:r>
      <w:r w:rsidRPr="00DE20AD">
        <w:rPr>
          <w:rFonts w:asciiTheme="minorHAnsi" w:hAnsiTheme="minorHAnsi" w:cs="Arial"/>
          <w:sz w:val="22"/>
          <w:szCs w:val="22"/>
        </w:rPr>
        <w:t xml:space="preserve"> El Honorable Concejo Deliberante efectuará el control de la presente Ordenanza, debiendo el Departamento Ejecutivo remitir al mismo la nómina de los puestos ocupados, vacantes, altas y bajas de empleados discapacitados, producidas durante cada período.-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ARTÍCULO 19°:</w:t>
      </w:r>
      <w:r w:rsidRPr="00DE20AD">
        <w:rPr>
          <w:rFonts w:asciiTheme="minorHAnsi" w:hAnsiTheme="minorHAnsi" w:cs="Arial"/>
          <w:sz w:val="22"/>
          <w:szCs w:val="22"/>
        </w:rPr>
        <w:t xml:space="preserve"> El incumplimiento de la presente Ordenanza acarreará las responsabilidades que para el caso fije </w:t>
      </w:r>
      <w:smartTag w:uri="urn:schemas-microsoft-com:office:smarttags" w:element="PersonName">
        <w:smartTagPr>
          <w:attr w:name="ProductID" w:val="la Ley Org￡nica"/>
        </w:smartTagPr>
        <w:r w:rsidRPr="00DE20AD">
          <w:rPr>
            <w:rFonts w:asciiTheme="minorHAnsi" w:hAnsiTheme="minorHAnsi" w:cs="Arial"/>
            <w:sz w:val="22"/>
            <w:szCs w:val="22"/>
          </w:rPr>
          <w:t>la Ley Orgánica</w:t>
        </w:r>
      </w:smartTag>
      <w:r w:rsidRPr="00DE20AD">
        <w:rPr>
          <w:rFonts w:asciiTheme="minorHAnsi" w:hAnsiTheme="minorHAnsi" w:cs="Arial"/>
          <w:sz w:val="22"/>
          <w:szCs w:val="22"/>
        </w:rPr>
        <w:t xml:space="preserve"> de las Municipalidades.-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w:t>
      </w:r>
    </w:p>
    <w:p w:rsidR="00DE20AD" w:rsidRPr="00DE20AD" w:rsidRDefault="00DE20AD" w:rsidP="00DE20AD">
      <w:pPr>
        <w:jc w:val="both"/>
        <w:rPr>
          <w:rFonts w:asciiTheme="minorHAnsi" w:hAnsiTheme="minorHAnsi" w:cs="Arial"/>
          <w:b/>
          <w:sz w:val="22"/>
          <w:szCs w:val="22"/>
        </w:rPr>
      </w:pPr>
      <w:r w:rsidRPr="00DE20AD">
        <w:rPr>
          <w:rFonts w:asciiTheme="minorHAnsi" w:hAnsiTheme="minorHAnsi" w:cs="Arial"/>
          <w:b/>
          <w:bCs/>
          <w:sz w:val="22"/>
          <w:szCs w:val="22"/>
          <w:u w:val="single"/>
        </w:rPr>
        <w:t>ARTICULO 20°:</w:t>
      </w:r>
      <w:r w:rsidRPr="00DE20AD">
        <w:rPr>
          <w:rFonts w:asciiTheme="minorHAnsi" w:hAnsiTheme="minorHAnsi" w:cs="Arial"/>
          <w:sz w:val="22"/>
          <w:szCs w:val="22"/>
        </w:rPr>
        <w:t xml:space="preserve"> De forma.-</w:t>
      </w:r>
      <w:r w:rsidRPr="00DE20AD">
        <w:rPr>
          <w:rFonts w:asciiTheme="minorHAnsi" w:hAnsiTheme="minorHAnsi" w:cs="Arial"/>
          <w:b/>
          <w:sz w:val="22"/>
          <w:szCs w:val="22"/>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
          <w:bCs/>
          <w:sz w:val="22"/>
          <w:szCs w:val="22"/>
        </w:rPr>
      </w:pPr>
      <w:bookmarkStart w:id="1" w:name="OLE_LINK1"/>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VEINTICUATRO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lastRenderedPageBreak/>
        <w:t xml:space="preserve">                                                         Con tal motivo, saludamos a Ud. muy atte.-</w:t>
      </w:r>
    </w:p>
    <w:p w:rsidR="00DE20AD" w:rsidRPr="00DE20AD" w:rsidRDefault="00DE20AD" w:rsidP="00DE20AD">
      <w:pPr>
        <w:jc w:val="both"/>
        <w:rPr>
          <w:rFonts w:asciiTheme="minorHAnsi" w:hAnsiTheme="minorHAnsi"/>
          <w:sz w:val="22"/>
          <w:szCs w:val="22"/>
        </w:rPr>
      </w:pPr>
    </w:p>
    <w:bookmarkEnd w:id="1"/>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24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56/2008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4067-9394/08  del </w:t>
      </w:r>
      <w:proofErr w:type="gramStart"/>
      <w:r w:rsidRPr="00DE20AD">
        <w:rPr>
          <w:rFonts w:asciiTheme="minorHAnsi" w:hAnsiTheme="minorHAnsi"/>
          <w:sz w:val="22"/>
          <w:szCs w:val="22"/>
          <w:u w:val="single"/>
        </w:rPr>
        <w:t>D.E.M..</w:t>
      </w:r>
      <w:proofErr w:type="gramEnd"/>
      <w:r w:rsidRPr="00DE20AD">
        <w:rPr>
          <w:rFonts w:asciiTheme="minorHAnsi" w:hAnsiTheme="minorHAnsi"/>
          <w:sz w:val="22"/>
          <w:szCs w:val="22"/>
          <w:u w:val="single"/>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2402</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UNANIMIDAD la siguiente:</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4 0 2</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b/>
          <w:sz w:val="22"/>
          <w:szCs w:val="22"/>
          <w:u w:val="single"/>
        </w:rPr>
        <w:t>ARTÍCULO 1º:</w:t>
      </w:r>
      <w:r w:rsidRPr="00DE20AD">
        <w:rPr>
          <w:rFonts w:asciiTheme="minorHAnsi" w:hAnsiTheme="minorHAnsi" w:cs="Arial"/>
          <w:sz w:val="22"/>
          <w:szCs w:val="22"/>
        </w:rPr>
        <w:t xml:space="preserve"> </w:t>
      </w:r>
      <w:proofErr w:type="spellStart"/>
      <w:r w:rsidRPr="00DE20AD">
        <w:rPr>
          <w:rFonts w:asciiTheme="minorHAnsi" w:hAnsiTheme="minorHAnsi" w:cs="Arial"/>
          <w:sz w:val="22"/>
          <w:szCs w:val="22"/>
        </w:rPr>
        <w:t>Adhiérese</w:t>
      </w:r>
      <w:proofErr w:type="spellEnd"/>
      <w:r w:rsidRPr="00DE20AD">
        <w:rPr>
          <w:rFonts w:asciiTheme="minorHAnsi" w:hAnsiTheme="minorHAnsi" w:cs="Arial"/>
          <w:sz w:val="22"/>
          <w:szCs w:val="22"/>
        </w:rPr>
        <w:t xml:space="preserve"> </w:t>
      </w:r>
      <w:smartTag w:uri="urn:schemas-microsoft-com:office:smarttags" w:element="PersonName">
        <w:smartTagPr>
          <w:attr w:name="ProductID" w:val="la Municipalidad"/>
        </w:smartTagPr>
        <w:r w:rsidRPr="00DE20AD">
          <w:rPr>
            <w:rFonts w:asciiTheme="minorHAnsi" w:hAnsiTheme="minorHAnsi" w:cs="Arial"/>
            <w:sz w:val="22"/>
            <w:szCs w:val="22"/>
          </w:rPr>
          <w:t>la Municipalidad</w:t>
        </w:r>
      </w:smartTag>
      <w:r w:rsidRPr="00DE20AD">
        <w:rPr>
          <w:rFonts w:asciiTheme="minorHAnsi" w:hAnsiTheme="minorHAnsi" w:cs="Arial"/>
          <w:sz w:val="22"/>
          <w:szCs w:val="22"/>
        </w:rPr>
        <w:t xml:space="preserve"> de Lobos al régimen de </w:t>
      </w:r>
      <w:smartTag w:uri="urn:schemas-microsoft-com:office:smarttags" w:element="PersonName">
        <w:smartTagPr>
          <w:attr w:name="ProductID" w:val="la Ley"/>
        </w:smartTagPr>
        <w:r w:rsidRPr="00DE20AD">
          <w:rPr>
            <w:rFonts w:asciiTheme="minorHAnsi" w:hAnsiTheme="minorHAnsi" w:cs="Arial"/>
            <w:sz w:val="22"/>
            <w:szCs w:val="22"/>
          </w:rPr>
          <w:t>la Ley</w:t>
        </w:r>
      </w:smartTag>
      <w:r w:rsidRPr="00DE20AD">
        <w:rPr>
          <w:rFonts w:asciiTheme="minorHAnsi" w:hAnsiTheme="minorHAnsi" w:cs="Arial"/>
          <w:sz w:val="22"/>
          <w:szCs w:val="22"/>
        </w:rPr>
        <w:t xml:space="preserve"> 13.752 sobre Espectáculos de Convocatoria Masiva.-</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b/>
          <w:sz w:val="22"/>
          <w:szCs w:val="22"/>
        </w:rPr>
      </w:pPr>
      <w:r w:rsidRPr="00DE20AD">
        <w:rPr>
          <w:rFonts w:asciiTheme="minorHAnsi" w:hAnsiTheme="minorHAnsi" w:cs="Arial"/>
          <w:b/>
          <w:sz w:val="22"/>
          <w:szCs w:val="22"/>
          <w:u w:val="single"/>
        </w:rPr>
        <w:t>ARTÍCULO 2º:</w:t>
      </w:r>
      <w:r w:rsidRPr="00DE20AD">
        <w:rPr>
          <w:rFonts w:asciiTheme="minorHAnsi" w:hAnsiTheme="minorHAnsi" w:cs="Arial"/>
          <w:sz w:val="22"/>
          <w:szCs w:val="22"/>
        </w:rPr>
        <w:t xml:space="preserve"> Cúmplase, comuníquese y archívese.-</w:t>
      </w:r>
      <w:r w:rsidRPr="00DE20AD">
        <w:rPr>
          <w:rFonts w:asciiTheme="minorHAnsi" w:hAnsiTheme="minorHAnsi" w:cs="Arial"/>
          <w:b/>
          <w:sz w:val="22"/>
          <w:szCs w:val="22"/>
        </w:rPr>
        <w:t>”</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VEINTICUATRO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Con tal motivo, saludamos a Ud. muy atte.-</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24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60/2008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lastRenderedPageBreak/>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2403</w:t>
      </w:r>
      <w:r w:rsidRPr="00DE20AD">
        <w:rPr>
          <w:rFonts w:asciiTheme="minorHAnsi" w:hAnsiTheme="minorHAnsi" w:cs="Arial"/>
          <w:sz w:val="22"/>
          <w:szCs w:val="22"/>
        </w:rPr>
        <w:t>, cuyo texto se transcribe a continuación:</w:t>
      </w:r>
    </w:p>
    <w:p w:rsidR="00DE20AD" w:rsidRPr="00DE20AD" w:rsidRDefault="00DE20AD" w:rsidP="00DE20AD">
      <w:pPr>
        <w:tabs>
          <w:tab w:val="left" w:pos="3200"/>
        </w:tabs>
        <w:jc w:val="both"/>
        <w:rPr>
          <w:rFonts w:asciiTheme="minorHAnsi" w:hAnsiTheme="minorHAnsi" w:cs="Arial"/>
          <w:b/>
          <w:sz w:val="22"/>
          <w:szCs w:val="22"/>
          <w:lang w:val="es-ES_tradnl"/>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b/>
          <w:sz w:val="22"/>
          <w:szCs w:val="22"/>
          <w:lang w:val="es-ES_tradnl"/>
        </w:rPr>
        <w:t xml:space="preserve">“VISTO: </w:t>
      </w:r>
      <w:r w:rsidRPr="00DE20AD">
        <w:rPr>
          <w:rFonts w:asciiTheme="minorHAnsi" w:hAnsiTheme="minorHAnsi" w:cs="Arial"/>
          <w:sz w:val="22"/>
          <w:szCs w:val="22"/>
          <w:lang w:val="es-ES_tradnl"/>
        </w:rPr>
        <w:t xml:space="preserve">El expediente Nº 60/2008 – Iniciado por: Carlos A. </w:t>
      </w:r>
      <w:proofErr w:type="spellStart"/>
      <w:r w:rsidRPr="00DE20AD">
        <w:rPr>
          <w:rFonts w:asciiTheme="minorHAnsi" w:hAnsiTheme="minorHAnsi" w:cs="Arial"/>
          <w:sz w:val="22"/>
          <w:szCs w:val="22"/>
          <w:lang w:val="es-ES_tradnl"/>
        </w:rPr>
        <w:t>Tunstall</w:t>
      </w:r>
      <w:proofErr w:type="spellEnd"/>
      <w:r w:rsidRPr="00DE20AD">
        <w:rPr>
          <w:rFonts w:asciiTheme="minorHAnsi" w:hAnsiTheme="minorHAnsi" w:cs="Arial"/>
          <w:sz w:val="22"/>
          <w:szCs w:val="22"/>
          <w:lang w:val="es-ES_tradnl"/>
        </w:rPr>
        <w:t xml:space="preserve"> – Solicita que el 12 de Julio sea declarado “Día del Deporte </w:t>
      </w:r>
      <w:proofErr w:type="spellStart"/>
      <w:r w:rsidRPr="00DE20AD">
        <w:rPr>
          <w:rFonts w:asciiTheme="minorHAnsi" w:hAnsiTheme="minorHAnsi" w:cs="Arial"/>
          <w:sz w:val="22"/>
          <w:szCs w:val="22"/>
          <w:lang w:val="es-ES_tradnl"/>
        </w:rPr>
        <w:t>Lobense</w:t>
      </w:r>
      <w:proofErr w:type="spellEnd"/>
      <w:r w:rsidRPr="00DE20AD">
        <w:rPr>
          <w:rFonts w:asciiTheme="minorHAnsi" w:hAnsiTheme="minorHAnsi" w:cs="Arial"/>
          <w:sz w:val="22"/>
          <w:szCs w:val="22"/>
          <w:lang w:val="es-ES_tradnl"/>
        </w:rPr>
        <w:t>”.-</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Por ello:</w:t>
      </w:r>
      <w:r w:rsidRPr="00DE20AD">
        <w:rPr>
          <w:rFonts w:asciiTheme="minorHAnsi" w:hAnsiTheme="minorHAnsi" w:cs="Arial"/>
          <w:b/>
          <w:sz w:val="22"/>
          <w:szCs w:val="22"/>
        </w:rPr>
        <w:t xml:space="preserve"> 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UNANIMIDAD la siguiente:</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4 0 3</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1º:</w:t>
      </w:r>
      <w:r w:rsidRPr="00DE20AD">
        <w:rPr>
          <w:rFonts w:asciiTheme="minorHAnsi" w:hAnsiTheme="minorHAnsi" w:cs="Arial"/>
          <w:sz w:val="22"/>
          <w:szCs w:val="22"/>
        </w:rPr>
        <w:t xml:space="preserve"> Institúyase la fecha 12 de julio de cada año como Día del Deporte </w:t>
      </w:r>
      <w:proofErr w:type="spellStart"/>
      <w:r w:rsidRPr="00DE20AD">
        <w:rPr>
          <w:rFonts w:asciiTheme="minorHAnsi" w:hAnsiTheme="minorHAnsi" w:cs="Arial"/>
          <w:sz w:val="22"/>
          <w:szCs w:val="22"/>
        </w:rPr>
        <w:t>Lobense</w:t>
      </w:r>
      <w:proofErr w:type="spellEnd"/>
      <w:r w:rsidRPr="00DE20AD">
        <w:rPr>
          <w:rFonts w:asciiTheme="minorHAnsi" w:hAnsiTheme="minorHAnsi" w:cs="Arial"/>
          <w:sz w:val="22"/>
          <w:szCs w:val="22"/>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2º:</w:t>
      </w:r>
      <w:r w:rsidRPr="00DE20AD">
        <w:rPr>
          <w:rFonts w:asciiTheme="minorHAnsi" w:hAnsiTheme="minorHAnsi" w:cs="Arial"/>
          <w:sz w:val="22"/>
          <w:szCs w:val="22"/>
        </w:rPr>
        <w:t xml:space="preserve"> Declárese de Interés Municipal la entrega de premios “</w:t>
      </w:r>
      <w:proofErr w:type="spellStart"/>
      <w:r w:rsidRPr="00DE20AD">
        <w:rPr>
          <w:rFonts w:asciiTheme="minorHAnsi" w:hAnsiTheme="minorHAnsi" w:cs="Arial"/>
          <w:sz w:val="22"/>
          <w:szCs w:val="22"/>
        </w:rPr>
        <w:t>Radiodeportes</w:t>
      </w:r>
      <w:proofErr w:type="spellEnd"/>
      <w:r w:rsidRPr="00DE20AD">
        <w:rPr>
          <w:rFonts w:asciiTheme="minorHAnsi" w:hAnsiTheme="minorHAnsi" w:cs="Arial"/>
          <w:sz w:val="22"/>
          <w:szCs w:val="22"/>
        </w:rPr>
        <w:t xml:space="preserve"> ´76” a los deportistas más destacados del año.-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3º:</w:t>
      </w:r>
      <w:r w:rsidRPr="00DE20AD">
        <w:rPr>
          <w:rFonts w:asciiTheme="minorHAnsi" w:hAnsiTheme="minorHAnsi" w:cs="Arial"/>
          <w:sz w:val="22"/>
          <w:szCs w:val="22"/>
        </w:rPr>
        <w:t xml:space="preserve"> Remítase la presente al Departamento Ejecutivo Municipal a fin que a través de </w:t>
      </w:r>
      <w:smartTag w:uri="urn:schemas-microsoft-com:office:smarttags" w:element="PersonName">
        <w:smartTagPr>
          <w:attr w:name="ProductID" w:val="la Secretar￭a"/>
        </w:smartTagPr>
        <w:r w:rsidRPr="00DE20AD">
          <w:rPr>
            <w:rFonts w:asciiTheme="minorHAnsi" w:hAnsiTheme="minorHAnsi" w:cs="Arial"/>
            <w:sz w:val="22"/>
            <w:szCs w:val="22"/>
          </w:rPr>
          <w:t>la Secretaría</w:t>
        </w:r>
      </w:smartTag>
      <w:r w:rsidRPr="00DE20AD">
        <w:rPr>
          <w:rFonts w:asciiTheme="minorHAnsi" w:hAnsiTheme="minorHAnsi" w:cs="Arial"/>
          <w:sz w:val="22"/>
          <w:szCs w:val="22"/>
        </w:rPr>
        <w:t xml:space="preserve"> correspondiente evalúe la posibilidad de otorgar, en concepto de subsidio, un monto fijo de dinero a fin de solventar la entrega de los mencionados premios.-</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
          <w:sz w:val="22"/>
          <w:szCs w:val="22"/>
        </w:rPr>
      </w:pPr>
      <w:r w:rsidRPr="00DE20AD">
        <w:rPr>
          <w:rFonts w:asciiTheme="minorHAnsi" w:hAnsiTheme="minorHAnsi" w:cs="Arial"/>
          <w:b/>
          <w:sz w:val="22"/>
          <w:szCs w:val="22"/>
          <w:u w:val="single"/>
        </w:rPr>
        <w:t>ARTÍCULO 4º:</w:t>
      </w:r>
      <w:r w:rsidRPr="00DE20AD">
        <w:rPr>
          <w:rFonts w:asciiTheme="minorHAnsi" w:hAnsiTheme="minorHAnsi" w:cs="Arial"/>
          <w:sz w:val="22"/>
          <w:szCs w:val="22"/>
        </w:rPr>
        <w:t xml:space="preserve"> De forma.-</w:t>
      </w:r>
      <w:r w:rsidRPr="00DE20AD">
        <w:rPr>
          <w:rFonts w:asciiTheme="minorHAnsi" w:hAnsiTheme="minorHAnsi" w:cs="Arial"/>
          <w:b/>
          <w:sz w:val="22"/>
          <w:szCs w:val="22"/>
        </w:rPr>
        <w:t>”</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VEINTICUATRO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Con tal motivo, saludamos a Ud. muy atte.-</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Lobos, 24 de Junio de 2008.-</w:t>
      </w:r>
    </w:p>
    <w:p w:rsidR="00DE20AD" w:rsidRPr="00DE20AD" w:rsidRDefault="00DE20AD" w:rsidP="00DE20AD">
      <w:pPr>
        <w:jc w:val="both"/>
        <w:rPr>
          <w:rFonts w:asciiTheme="minorHAnsi" w:hAnsiTheme="minorHAnsi" w:cs="Arial"/>
          <w:sz w:val="22"/>
          <w:szCs w:val="22"/>
          <w:lang w:val="es-ES_tradnl"/>
        </w:rPr>
      </w:pPr>
    </w:p>
    <w:p w:rsidR="00DE20AD" w:rsidRPr="00DE20AD" w:rsidRDefault="00DE20AD" w:rsidP="00DE20AD">
      <w:pPr>
        <w:jc w:val="both"/>
        <w:rPr>
          <w:rFonts w:asciiTheme="minorHAnsi" w:hAnsiTheme="minorHAnsi" w:cs="Arial"/>
          <w:sz w:val="22"/>
          <w:szCs w:val="22"/>
          <w:lang w:val="es-ES_tradnl"/>
        </w:rPr>
      </w:pPr>
      <w:r w:rsidRPr="00DE20AD">
        <w:rPr>
          <w:rFonts w:asciiTheme="minorHAnsi" w:hAnsiTheme="minorHAnsi" w:cs="Arial"/>
          <w:sz w:val="22"/>
          <w:szCs w:val="22"/>
          <w:lang w:val="es-ES_tradnl"/>
        </w:rPr>
        <w:t>Al señor Intendente Municipal</w:t>
      </w:r>
    </w:p>
    <w:p w:rsidR="00DE20AD" w:rsidRPr="00DE20AD" w:rsidRDefault="00DE20AD" w:rsidP="00DE20AD">
      <w:pPr>
        <w:jc w:val="both"/>
        <w:rPr>
          <w:rFonts w:asciiTheme="minorHAnsi" w:hAnsiTheme="minorHAnsi" w:cs="Arial"/>
          <w:b/>
          <w:bCs/>
          <w:sz w:val="22"/>
          <w:szCs w:val="22"/>
          <w:lang w:val="es-ES_tradnl"/>
        </w:rPr>
      </w:pPr>
      <w:r w:rsidRPr="00DE20AD">
        <w:rPr>
          <w:rFonts w:asciiTheme="minorHAnsi" w:hAnsiTheme="minorHAnsi" w:cs="Arial"/>
          <w:b/>
          <w:bCs/>
          <w:sz w:val="22"/>
          <w:szCs w:val="22"/>
          <w:lang w:val="es-ES_tradnl"/>
        </w:rPr>
        <w:t>Prof. Gustavo R. Sobrero</w:t>
      </w:r>
    </w:p>
    <w:p w:rsidR="00DE20AD" w:rsidRPr="00DE20AD" w:rsidRDefault="00DE20AD" w:rsidP="00DE20AD">
      <w:pPr>
        <w:pStyle w:val="Ttulo1"/>
        <w:jc w:val="both"/>
        <w:rPr>
          <w:rFonts w:asciiTheme="minorHAnsi" w:eastAsia="Arial Unicode MS" w:hAnsiTheme="minorHAnsi" w:cs="Arial"/>
          <w:b/>
          <w:bCs/>
        </w:rPr>
      </w:pPr>
      <w:r w:rsidRPr="00DE20AD">
        <w:rPr>
          <w:rFonts w:asciiTheme="minorHAnsi" w:hAnsiTheme="minorHAnsi" w:cs="Arial"/>
          <w:b/>
          <w:bCs/>
        </w:rPr>
        <w:t>S                    /                      D</w:t>
      </w:r>
    </w:p>
    <w:p w:rsidR="00DE20AD" w:rsidRPr="00DE20AD" w:rsidRDefault="00DE20AD" w:rsidP="00DE20AD">
      <w:pPr>
        <w:jc w:val="both"/>
        <w:rPr>
          <w:rFonts w:asciiTheme="minorHAnsi" w:eastAsia="Arial Unicode MS" w:hAnsiTheme="minorHAnsi" w:cs="Arial"/>
          <w:sz w:val="22"/>
          <w:szCs w:val="22"/>
        </w:rPr>
      </w:pPr>
    </w:p>
    <w:p w:rsidR="00DE20AD" w:rsidRPr="00DE20AD" w:rsidRDefault="00DE20AD" w:rsidP="00DE20AD">
      <w:pPr>
        <w:pStyle w:val="Ttulo4"/>
        <w:ind w:left="5670"/>
        <w:jc w:val="both"/>
        <w:rPr>
          <w:rFonts w:asciiTheme="minorHAnsi" w:hAnsiTheme="minorHAnsi"/>
          <w:sz w:val="22"/>
          <w:szCs w:val="22"/>
          <w:u w:val="single"/>
        </w:rPr>
      </w:pPr>
      <w:r w:rsidRPr="00DE20AD">
        <w:rPr>
          <w:rFonts w:asciiTheme="minorHAnsi" w:hAnsiTheme="minorHAnsi"/>
          <w:sz w:val="22"/>
          <w:szCs w:val="22"/>
          <w:u w:val="single"/>
        </w:rPr>
        <w:t xml:space="preserve">Ref.: </w:t>
      </w: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62/2008 del </w:t>
      </w:r>
      <w:proofErr w:type="gramStart"/>
      <w:r w:rsidRPr="00DE20AD">
        <w:rPr>
          <w:rFonts w:asciiTheme="minorHAnsi" w:hAnsiTheme="minorHAnsi"/>
          <w:sz w:val="22"/>
          <w:szCs w:val="22"/>
          <w:u w:val="single"/>
        </w:rPr>
        <w:t>H.C.D..</w:t>
      </w:r>
      <w:proofErr w:type="gramEnd"/>
      <w:r w:rsidRPr="00DE20AD">
        <w:rPr>
          <w:rFonts w:asciiTheme="minorHAnsi" w:hAnsiTheme="minorHAnsi"/>
          <w:sz w:val="22"/>
          <w:szCs w:val="22"/>
          <w:u w:val="single"/>
        </w:rPr>
        <w:t xml:space="preserve">- </w:t>
      </w:r>
    </w:p>
    <w:p w:rsidR="00DE20AD" w:rsidRPr="00DE20AD" w:rsidRDefault="00DE20AD" w:rsidP="00DE20AD">
      <w:pPr>
        <w:pStyle w:val="Ttulo4"/>
        <w:ind w:left="5670"/>
        <w:jc w:val="both"/>
        <w:rPr>
          <w:rFonts w:asciiTheme="minorHAnsi" w:hAnsiTheme="minorHAnsi"/>
          <w:sz w:val="22"/>
          <w:szCs w:val="22"/>
          <w:u w:val="single"/>
        </w:rPr>
      </w:pPr>
      <w:proofErr w:type="spellStart"/>
      <w:r w:rsidRPr="00DE20AD">
        <w:rPr>
          <w:rFonts w:asciiTheme="minorHAnsi" w:hAnsiTheme="minorHAnsi"/>
          <w:sz w:val="22"/>
          <w:szCs w:val="22"/>
          <w:u w:val="single"/>
        </w:rPr>
        <w:t>Expte</w:t>
      </w:r>
      <w:proofErr w:type="spellEnd"/>
      <w:r w:rsidRPr="00DE20AD">
        <w:rPr>
          <w:rFonts w:asciiTheme="minorHAnsi" w:hAnsiTheme="minorHAnsi"/>
          <w:sz w:val="22"/>
          <w:szCs w:val="22"/>
          <w:u w:val="single"/>
        </w:rPr>
        <w:t xml:space="preserve">. Nº 4067-9732/08  del </w:t>
      </w:r>
      <w:proofErr w:type="gramStart"/>
      <w:r w:rsidRPr="00DE20AD">
        <w:rPr>
          <w:rFonts w:asciiTheme="minorHAnsi" w:hAnsiTheme="minorHAnsi"/>
          <w:sz w:val="22"/>
          <w:szCs w:val="22"/>
          <w:u w:val="single"/>
        </w:rPr>
        <w:t>D.E.M..</w:t>
      </w:r>
      <w:proofErr w:type="gramEnd"/>
      <w:r w:rsidRPr="00DE20AD">
        <w:rPr>
          <w:rFonts w:asciiTheme="minorHAnsi" w:hAnsiTheme="minorHAnsi"/>
          <w:sz w:val="22"/>
          <w:szCs w:val="22"/>
          <w:u w:val="single"/>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t>De nuestra mayor consideración:</w:t>
      </w:r>
    </w:p>
    <w:p w:rsidR="00DE20AD" w:rsidRPr="00DE20AD" w:rsidRDefault="00DE20AD" w:rsidP="00DE20AD">
      <w:pPr>
        <w:tabs>
          <w:tab w:val="left" w:pos="3200"/>
        </w:tabs>
        <w:jc w:val="both"/>
        <w:rPr>
          <w:rFonts w:asciiTheme="minorHAnsi" w:hAnsiTheme="minorHAnsi" w:cs="Arial"/>
          <w:sz w:val="22"/>
          <w:szCs w:val="22"/>
        </w:rPr>
      </w:pPr>
    </w:p>
    <w:p w:rsidR="00DE20AD" w:rsidRPr="00DE20AD" w:rsidRDefault="00DE20AD" w:rsidP="00DE20AD">
      <w:pPr>
        <w:tabs>
          <w:tab w:val="left" w:pos="3200"/>
        </w:tabs>
        <w:jc w:val="both"/>
        <w:rPr>
          <w:rFonts w:asciiTheme="minorHAnsi" w:hAnsiTheme="minorHAnsi" w:cs="Arial"/>
          <w:sz w:val="22"/>
          <w:szCs w:val="22"/>
        </w:rPr>
      </w:pPr>
      <w:r w:rsidRPr="00DE20AD">
        <w:rPr>
          <w:rFonts w:asciiTheme="minorHAnsi" w:hAnsiTheme="minorHAnsi" w:cs="Arial"/>
          <w:sz w:val="22"/>
          <w:szCs w:val="22"/>
        </w:rPr>
        <w:lastRenderedPageBreak/>
        <w:tab/>
        <w:t xml:space="preserve">Tenemos el agrado de dirigirnos a Ud. a fin de poner a v/conocimiento que este H.C.D. en </w:t>
      </w:r>
      <w:r w:rsidRPr="00DE20AD">
        <w:rPr>
          <w:rFonts w:asciiTheme="minorHAnsi" w:hAnsiTheme="minorHAnsi" w:cs="Arial"/>
          <w:b/>
          <w:sz w:val="22"/>
          <w:szCs w:val="22"/>
        </w:rPr>
        <w:t xml:space="preserve">Sesión Ordinaria </w:t>
      </w:r>
      <w:r w:rsidRPr="00DE20A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E20AD">
          <w:rPr>
            <w:rFonts w:asciiTheme="minorHAnsi" w:hAnsiTheme="minorHAnsi" w:cs="Arial"/>
            <w:sz w:val="22"/>
            <w:szCs w:val="22"/>
          </w:rPr>
          <w:t xml:space="preserve">la </w:t>
        </w:r>
        <w:r w:rsidRPr="00DE20AD">
          <w:rPr>
            <w:rFonts w:asciiTheme="minorHAnsi" w:hAnsiTheme="minorHAnsi" w:cs="Arial"/>
            <w:b/>
            <w:sz w:val="22"/>
            <w:szCs w:val="22"/>
          </w:rPr>
          <w:t>Ordenanza N</w:t>
        </w:r>
      </w:smartTag>
      <w:r w:rsidRPr="00DE20AD">
        <w:rPr>
          <w:rFonts w:asciiTheme="minorHAnsi" w:hAnsiTheme="minorHAnsi" w:cs="Arial"/>
          <w:b/>
          <w:sz w:val="22"/>
          <w:szCs w:val="22"/>
        </w:rPr>
        <w:t>º 2404</w:t>
      </w:r>
      <w:r w:rsidRPr="00DE20AD">
        <w:rPr>
          <w:rFonts w:asciiTheme="minorHAnsi" w:hAnsiTheme="minorHAnsi" w:cs="Arial"/>
          <w:sz w:val="22"/>
          <w:szCs w:val="22"/>
        </w:rPr>
        <w:t>, cuyo texto se transcribe a continuación:</w:t>
      </w:r>
    </w:p>
    <w:p w:rsidR="00DE20AD" w:rsidRPr="00DE20AD" w:rsidRDefault="00DE20AD" w:rsidP="00DE20AD">
      <w:pPr>
        <w:jc w:val="both"/>
        <w:rPr>
          <w:rFonts w:asciiTheme="minorHAnsi" w:hAnsiTheme="minorHAnsi" w:cs="Arial"/>
          <w:b/>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lang w:val="es-ES_tradnl"/>
        </w:rPr>
        <w:t>“</w:t>
      </w:r>
      <w:r w:rsidRPr="00DE20AD">
        <w:rPr>
          <w:rFonts w:asciiTheme="minorHAnsi" w:hAnsiTheme="minorHAnsi" w:cs="Arial"/>
          <w:b/>
          <w:sz w:val="22"/>
          <w:szCs w:val="22"/>
        </w:rPr>
        <w:t>EL HONORABLE CONCEJO DELIBERANTE DE LOBOS</w:t>
      </w:r>
      <w:r w:rsidRPr="00DE20AD">
        <w:rPr>
          <w:rFonts w:asciiTheme="minorHAnsi" w:hAnsiTheme="minorHAnsi" w:cs="Arial"/>
          <w:sz w:val="22"/>
          <w:szCs w:val="22"/>
        </w:rPr>
        <w:t>,</w:t>
      </w:r>
      <w:r w:rsidRPr="00DE20AD">
        <w:rPr>
          <w:rFonts w:asciiTheme="minorHAnsi" w:hAnsiTheme="minorHAnsi" w:cs="Arial"/>
          <w:b/>
          <w:sz w:val="22"/>
          <w:szCs w:val="22"/>
        </w:rPr>
        <w:t xml:space="preserve"> </w:t>
      </w:r>
      <w:r w:rsidRPr="00DE20AD">
        <w:rPr>
          <w:rFonts w:asciiTheme="minorHAnsi" w:hAnsiTheme="minorHAnsi" w:cs="Arial"/>
          <w:sz w:val="22"/>
          <w:szCs w:val="22"/>
        </w:rPr>
        <w:t>sanciona por UNANIMIDAD la siguiente:</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pStyle w:val="Ttulo"/>
        <w:jc w:val="both"/>
        <w:rPr>
          <w:rFonts w:asciiTheme="minorHAnsi" w:hAnsiTheme="minorHAnsi" w:cs="Arial"/>
          <w:sz w:val="22"/>
          <w:szCs w:val="22"/>
        </w:rPr>
      </w:pPr>
      <w:r w:rsidRPr="00DE20AD">
        <w:rPr>
          <w:rFonts w:asciiTheme="minorHAnsi" w:hAnsiTheme="minorHAnsi" w:cs="Arial"/>
          <w:sz w:val="22"/>
          <w:szCs w:val="22"/>
        </w:rPr>
        <w:t>O R D E N A N Z A   N º   2 4 0 4</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sz w:val="22"/>
          <w:szCs w:val="22"/>
          <w:u w:val="single"/>
        </w:rPr>
        <w:t>ARTÍCULO 1º:</w:t>
      </w:r>
      <w:r w:rsidRPr="00DE20AD">
        <w:rPr>
          <w:rFonts w:asciiTheme="minorHAnsi" w:hAnsiTheme="minorHAnsi" w:cs="Arial"/>
          <w:sz w:val="22"/>
          <w:szCs w:val="22"/>
        </w:rPr>
        <w:t xml:space="preserve"> Modifíquese el Retiro Lateral en las Hojas de Zona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E20AD">
            <w:rPr>
              <w:rFonts w:asciiTheme="minorHAnsi" w:hAnsiTheme="minorHAnsi" w:cs="Arial"/>
              <w:sz w:val="22"/>
              <w:szCs w:val="22"/>
            </w:rPr>
            <w:t>la Ordenanza</w:t>
          </w:r>
        </w:smartTag>
        <w:r w:rsidRPr="00DE20AD">
          <w:rPr>
            <w:rFonts w:asciiTheme="minorHAnsi" w:hAnsiTheme="minorHAnsi" w:cs="Arial"/>
            <w:sz w:val="22"/>
            <w:szCs w:val="22"/>
          </w:rPr>
          <w:t xml:space="preserve"> N</w:t>
        </w:r>
      </w:smartTag>
      <w:r w:rsidRPr="00DE20AD">
        <w:rPr>
          <w:rFonts w:asciiTheme="minorHAnsi" w:hAnsiTheme="minorHAnsi" w:cs="Arial"/>
          <w:sz w:val="22"/>
          <w:szCs w:val="22"/>
        </w:rPr>
        <w:t xml:space="preserve">º 2074/01, aprobada por Decreto de </w:t>
      </w:r>
      <w:smartTag w:uri="urn:schemas-microsoft-com:office:smarttags" w:element="PersonName">
        <w:smartTagPr>
          <w:attr w:name="ProductID" w:val="la Provincia"/>
        </w:smartTagPr>
        <w:r w:rsidRPr="00DE20AD">
          <w:rPr>
            <w:rFonts w:asciiTheme="minorHAnsi" w:hAnsiTheme="minorHAnsi" w:cs="Arial"/>
            <w:sz w:val="22"/>
            <w:szCs w:val="22"/>
          </w:rPr>
          <w:t>la Provincia</w:t>
        </w:r>
      </w:smartTag>
      <w:r w:rsidRPr="00DE20AD">
        <w:rPr>
          <w:rFonts w:asciiTheme="minorHAnsi" w:hAnsiTheme="minorHAnsi" w:cs="Arial"/>
          <w:sz w:val="22"/>
          <w:szCs w:val="22"/>
        </w:rPr>
        <w:t xml:space="preserve"> de Buenos Aires 1051/02, en </w:t>
      </w:r>
      <w:smartTag w:uri="urn:schemas-microsoft-com:office:smarttags" w:element="PersonName">
        <w:smartTagPr>
          <w:attr w:name="ProductID" w:val="la Zona Residencial"/>
        </w:smartTagPr>
        <w:smartTag w:uri="urn:schemas-microsoft-com:office:smarttags" w:element="PersonName">
          <w:smartTagPr>
            <w:attr w:name="ProductID" w:val="la Zona"/>
          </w:smartTagPr>
          <w:r w:rsidRPr="00DE20AD">
            <w:rPr>
              <w:rFonts w:asciiTheme="minorHAnsi" w:hAnsiTheme="minorHAnsi" w:cs="Arial"/>
              <w:sz w:val="22"/>
              <w:szCs w:val="22"/>
            </w:rPr>
            <w:t xml:space="preserve">la </w:t>
          </w:r>
          <w:r w:rsidRPr="00DE20AD">
            <w:rPr>
              <w:rFonts w:asciiTheme="minorHAnsi" w:hAnsiTheme="minorHAnsi" w:cs="Arial"/>
              <w:b/>
              <w:sz w:val="22"/>
              <w:szCs w:val="22"/>
            </w:rPr>
            <w:t>Zona</w:t>
          </w:r>
        </w:smartTag>
        <w:r w:rsidRPr="00DE20AD">
          <w:rPr>
            <w:rFonts w:asciiTheme="minorHAnsi" w:hAnsiTheme="minorHAnsi" w:cs="Arial"/>
            <w:b/>
            <w:sz w:val="22"/>
            <w:szCs w:val="22"/>
          </w:rPr>
          <w:t xml:space="preserve"> Residencial</w:t>
        </w:r>
      </w:smartTag>
      <w:r w:rsidRPr="00DE20AD">
        <w:rPr>
          <w:rFonts w:asciiTheme="minorHAnsi" w:hAnsiTheme="minorHAnsi" w:cs="Arial"/>
          <w:b/>
          <w:sz w:val="22"/>
          <w:szCs w:val="22"/>
        </w:rPr>
        <w:t xml:space="preserve"> Mixta 2 y Zona Residencial Mixta 3</w:t>
      </w:r>
      <w:r w:rsidRPr="00DE20AD">
        <w:rPr>
          <w:rFonts w:asciiTheme="minorHAnsi" w:hAnsiTheme="minorHAnsi" w:cs="Arial"/>
          <w:sz w:val="22"/>
          <w:szCs w:val="22"/>
        </w:rPr>
        <w:t>, el cual quedará redactado: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numPr>
          <w:ilvl w:val="0"/>
          <w:numId w:val="4"/>
        </w:numPr>
        <w:jc w:val="both"/>
        <w:rPr>
          <w:rFonts w:asciiTheme="minorHAnsi" w:hAnsiTheme="minorHAnsi" w:cs="Arial"/>
          <w:i/>
          <w:sz w:val="22"/>
          <w:szCs w:val="22"/>
        </w:rPr>
      </w:pPr>
      <w:r w:rsidRPr="00DE20AD">
        <w:rPr>
          <w:rFonts w:asciiTheme="minorHAnsi" w:hAnsiTheme="minorHAnsi" w:cs="Arial"/>
          <w:i/>
          <w:sz w:val="22"/>
          <w:szCs w:val="22"/>
        </w:rPr>
        <w:t xml:space="preserve">“Retiro Lateral: OPTATIVO, en uno de los laterales. Mínimo admitido: </w:t>
      </w:r>
      <w:smartTag w:uri="urn:schemas-microsoft-com:office:smarttags" w:element="metricconverter">
        <w:smartTagPr>
          <w:attr w:name="ProductID" w:val="3.00 m"/>
        </w:smartTagPr>
        <w:r w:rsidRPr="00DE20AD">
          <w:rPr>
            <w:rFonts w:asciiTheme="minorHAnsi" w:hAnsiTheme="minorHAnsi" w:cs="Arial"/>
            <w:i/>
            <w:sz w:val="22"/>
            <w:szCs w:val="22"/>
          </w:rPr>
          <w:t>3.00 m</w:t>
        </w:r>
      </w:smartTag>
      <w:r w:rsidRPr="00DE20AD">
        <w:rPr>
          <w:rFonts w:asciiTheme="minorHAnsi" w:hAnsiTheme="minorHAnsi" w:cs="Arial"/>
          <w:i/>
          <w:sz w:val="22"/>
          <w:szCs w:val="22"/>
        </w:rPr>
        <w:t>.”.-</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b/>
          <w:sz w:val="22"/>
          <w:szCs w:val="22"/>
        </w:rPr>
      </w:pPr>
      <w:r w:rsidRPr="00DE20AD">
        <w:rPr>
          <w:rFonts w:asciiTheme="minorHAnsi" w:hAnsiTheme="minorHAnsi" w:cs="Arial"/>
          <w:b/>
          <w:sz w:val="22"/>
          <w:szCs w:val="22"/>
          <w:u w:val="single"/>
        </w:rPr>
        <w:t>ARTÍCULO 2º:</w:t>
      </w:r>
      <w:r w:rsidRPr="00DE20AD">
        <w:rPr>
          <w:rFonts w:asciiTheme="minorHAnsi" w:hAnsiTheme="minorHAnsi" w:cs="Arial"/>
          <w:sz w:val="22"/>
          <w:szCs w:val="22"/>
        </w:rPr>
        <w:t xml:space="preserve"> De forma.-</w:t>
      </w:r>
      <w:r w:rsidRPr="00DE20AD">
        <w:rPr>
          <w:rFonts w:asciiTheme="minorHAnsi" w:hAnsiTheme="minorHAnsi" w:cs="Arial"/>
          <w:b/>
          <w:sz w:val="22"/>
          <w:szCs w:val="22"/>
        </w:rPr>
        <w:t>”</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cs="Arial"/>
          <w:b/>
          <w:bCs/>
          <w:sz w:val="22"/>
          <w:szCs w:val="22"/>
        </w:rPr>
      </w:pPr>
      <w:r w:rsidRPr="00DE20A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E20AD">
          <w:rPr>
            <w:rFonts w:asciiTheme="minorHAnsi" w:hAnsiTheme="minorHAnsi" w:cs="Arial"/>
            <w:b/>
            <w:bCs/>
            <w:sz w:val="22"/>
            <w:szCs w:val="22"/>
          </w:rPr>
          <w:t>LA SALA DE</w:t>
        </w:r>
      </w:smartTag>
      <w:r w:rsidRPr="00DE20AD">
        <w:rPr>
          <w:rFonts w:asciiTheme="minorHAnsi" w:hAnsiTheme="minorHAnsi" w:cs="Arial"/>
          <w:b/>
          <w:bCs/>
          <w:sz w:val="22"/>
          <w:szCs w:val="22"/>
        </w:rPr>
        <w:t xml:space="preserve"> SESIONES DEL HONORABLE CONCEJO DELIBERANTE DE LOBOS A LOS VEINTICUATRO DIAS DEL MES DE JUNIO DEL AÑO DOS MIL OCHO.--------</w:t>
      </w:r>
    </w:p>
    <w:p w:rsidR="00DE20AD" w:rsidRPr="00DE20AD" w:rsidRDefault="00DE20AD" w:rsidP="00DE20AD">
      <w:pPr>
        <w:jc w:val="both"/>
        <w:rPr>
          <w:rFonts w:asciiTheme="minorHAnsi" w:hAnsiTheme="minorHAnsi" w:cs="Arial"/>
          <w:sz w:val="22"/>
          <w:szCs w:val="22"/>
        </w:rPr>
      </w:pP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b/>
          <w:bCs/>
          <w:sz w:val="22"/>
          <w:szCs w:val="22"/>
          <w:u w:val="single"/>
        </w:rPr>
        <w:t>FIRMADO:</w:t>
      </w:r>
      <w:r w:rsidRPr="00DE20AD">
        <w:rPr>
          <w:rFonts w:asciiTheme="minorHAnsi" w:hAnsiTheme="minorHAnsi" w:cs="Arial"/>
          <w:sz w:val="22"/>
          <w:szCs w:val="22"/>
        </w:rPr>
        <w:t xml:space="preserve"> MARIA CRISTINA PREVE  – Presidenta del H.C.D.</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CARLOS ALBERTO LEIVA – Secretario.--------------</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w:t>
      </w:r>
    </w:p>
    <w:p w:rsidR="00DE20AD" w:rsidRPr="00DE20AD" w:rsidRDefault="00DE20AD" w:rsidP="00DE20AD">
      <w:pPr>
        <w:jc w:val="both"/>
        <w:rPr>
          <w:rFonts w:asciiTheme="minorHAnsi" w:hAnsiTheme="minorHAnsi" w:cs="Arial"/>
          <w:sz w:val="22"/>
          <w:szCs w:val="22"/>
        </w:rPr>
      </w:pPr>
      <w:r w:rsidRPr="00DE20AD">
        <w:rPr>
          <w:rFonts w:asciiTheme="minorHAnsi" w:hAnsiTheme="minorHAnsi" w:cs="Arial"/>
          <w:sz w:val="22"/>
          <w:szCs w:val="22"/>
        </w:rPr>
        <w:t xml:space="preserve">                                                         Con tal motivo, saludamos a Ud. muy atte.-</w:t>
      </w: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sz w:val="22"/>
          <w:szCs w:val="22"/>
        </w:rPr>
      </w:pPr>
    </w:p>
    <w:p w:rsidR="00DE20AD" w:rsidRPr="00DE20AD" w:rsidRDefault="00DE20AD" w:rsidP="00DE20AD">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DE20AD">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77A00182"/>
    <w:multiLevelType w:val="hybridMultilevel"/>
    <w:tmpl w:val="1FD6AF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13F01"/>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20AD"/>
    <w:rsid w:val="00DE3DA2"/>
    <w:rsid w:val="00DE6F0F"/>
    <w:rsid w:val="00DE7A5D"/>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E20AD"/>
    <w:pPr>
      <w:jc w:val="center"/>
    </w:pPr>
    <w:rPr>
      <w:rFonts w:ascii="Arial" w:hAnsi="Arial"/>
      <w:b/>
      <w:sz w:val="24"/>
      <w:u w:val="single"/>
      <w:lang w:val="es-AR"/>
    </w:rPr>
  </w:style>
  <w:style w:type="character" w:customStyle="1" w:styleId="TtuloCar">
    <w:name w:val="Título Car"/>
    <w:basedOn w:val="Fuentedeprrafopredeter"/>
    <w:link w:val="Ttulo"/>
    <w:rsid w:val="00DE20AD"/>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E20AD"/>
    <w:pPr>
      <w:jc w:val="center"/>
    </w:pPr>
    <w:rPr>
      <w:rFonts w:ascii="Arial" w:hAnsi="Arial"/>
      <w:b/>
      <w:sz w:val="24"/>
      <w:u w:val="single"/>
      <w:lang w:val="es-AR"/>
    </w:rPr>
  </w:style>
  <w:style w:type="character" w:customStyle="1" w:styleId="TtuloCar">
    <w:name w:val="Título Car"/>
    <w:basedOn w:val="Fuentedeprrafopredeter"/>
    <w:link w:val="Ttulo"/>
    <w:rsid w:val="00DE20AD"/>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3425</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2017-05-29T13:14:00Z</dcterms:created>
  <dcterms:modified xsi:type="dcterms:W3CDTF">2017-06-16T14:25:00Z</dcterms:modified>
</cp:coreProperties>
</file>